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F6B" w:rsidRPr="00E82F6B" w:rsidRDefault="007845B5" w:rsidP="0080293B">
      <w:pPr>
        <w:rPr>
          <w:rFonts w:ascii="Calibri" w:hAnsi="Calibri" w:cs="Calibri"/>
          <w:color w:val="E36C0A" w:themeColor="accent6" w:themeShade="BF"/>
          <w:sz w:val="36"/>
          <w:szCs w:val="40"/>
        </w:rPr>
      </w:pPr>
      <w:r>
        <w:rPr>
          <w:rFonts w:ascii="Calibri" w:hAnsi="Calibri" w:cs="Calibri"/>
          <w:color w:val="E36C0A" w:themeColor="accent6" w:themeShade="BF"/>
          <w:sz w:val="36"/>
          <w:szCs w:val="40"/>
        </w:rPr>
        <w:t>Wohnen im Glück</w:t>
      </w:r>
    </w:p>
    <w:p w:rsidR="007845B5" w:rsidRPr="007845B5" w:rsidRDefault="007845B5" w:rsidP="007845B5">
      <w:pPr>
        <w:rPr>
          <w:rFonts w:ascii="Calibri" w:hAnsi="Calibri" w:cs="Calibri"/>
          <w:color w:val="808080" w:themeColor="background1" w:themeShade="80"/>
          <w:sz w:val="32"/>
          <w:szCs w:val="40"/>
        </w:rPr>
      </w:pPr>
      <w:r w:rsidRPr="007845B5">
        <w:rPr>
          <w:rFonts w:ascii="Calibri" w:hAnsi="Calibri" w:cs="Calibri"/>
          <w:color w:val="808080" w:themeColor="background1" w:themeShade="80"/>
          <w:sz w:val="32"/>
          <w:szCs w:val="40"/>
        </w:rPr>
        <w:t>Neues Heizkonzept sorgt im Wintergarten für mehr Lebensqualität.</w:t>
      </w:r>
    </w:p>
    <w:p w:rsidR="007845B5" w:rsidRDefault="007845B5" w:rsidP="00E82F6B">
      <w:pPr>
        <w:autoSpaceDE w:val="0"/>
        <w:autoSpaceDN w:val="0"/>
        <w:adjustRightInd w:val="0"/>
        <w:rPr>
          <w:rFonts w:ascii="Calibri" w:hAnsi="Calibri" w:cs="Calibri"/>
          <w:b/>
          <w:color w:val="404040"/>
        </w:rPr>
      </w:pPr>
    </w:p>
    <w:p w:rsidR="007845B5" w:rsidRPr="001870F0" w:rsidRDefault="007845B5" w:rsidP="00E82F6B">
      <w:pPr>
        <w:autoSpaceDE w:val="0"/>
        <w:autoSpaceDN w:val="0"/>
        <w:adjustRightInd w:val="0"/>
        <w:rPr>
          <w:rFonts w:ascii="Calibri" w:hAnsi="Calibri" w:cs="Calibri"/>
          <w:b/>
          <w:color w:val="000000"/>
        </w:rPr>
      </w:pPr>
      <w:r w:rsidRPr="001870F0">
        <w:rPr>
          <w:rFonts w:ascii="Calibri" w:hAnsi="Calibri" w:cs="Calibri"/>
          <w:b/>
          <w:color w:val="000000"/>
        </w:rPr>
        <w:t xml:space="preserve">Entspannen und Kraft tanken: Ein Einfamilienhaus im südlichen Niederösterreich wurde durch einen lichtdurchfluteten Wintergarten mit herrlichem Blick auf die </w:t>
      </w:r>
      <w:proofErr w:type="spellStart"/>
      <w:r w:rsidRPr="001870F0">
        <w:rPr>
          <w:rFonts w:ascii="Calibri" w:hAnsi="Calibri" w:cs="Calibri"/>
          <w:b/>
          <w:color w:val="000000"/>
        </w:rPr>
        <w:t>Hohe</w:t>
      </w:r>
      <w:proofErr w:type="spellEnd"/>
      <w:r w:rsidRPr="001870F0">
        <w:rPr>
          <w:rFonts w:ascii="Calibri" w:hAnsi="Calibri" w:cs="Calibri"/>
          <w:b/>
          <w:color w:val="000000"/>
        </w:rPr>
        <w:t xml:space="preserve"> Wand (NÖ) um 18 </w:t>
      </w:r>
      <w:r w:rsidR="00A730D9" w:rsidRPr="001870F0">
        <w:rPr>
          <w:rFonts w:ascii="Calibri" w:hAnsi="Calibri" w:cs="Calibri"/>
          <w:b/>
          <w:color w:val="000000"/>
        </w:rPr>
        <w:t>m²</w:t>
      </w:r>
      <w:r w:rsidRPr="001870F0">
        <w:rPr>
          <w:rFonts w:ascii="Calibri" w:hAnsi="Calibri" w:cs="Calibri"/>
          <w:b/>
          <w:color w:val="000000"/>
        </w:rPr>
        <w:t xml:space="preserve"> erweitert. Das räumliche Zusatzglück hielt jedoch nicht lange an, denn: Der neue Wohnraum konnte in der kalten Jahreszeit mit zwei empfohlenen Radiatoren nicht behaglich temperiert werden. Zudem bildete sich an den Glasscheiben unerwünschtes Kondenswasser.</w:t>
      </w:r>
    </w:p>
    <w:p w:rsidR="007845B5" w:rsidRDefault="001B2638" w:rsidP="00E82F6B">
      <w:pPr>
        <w:autoSpaceDE w:val="0"/>
        <w:autoSpaceDN w:val="0"/>
        <w:adjustRightInd w:val="0"/>
        <w:rPr>
          <w:rFonts w:ascii="Calibri" w:hAnsi="Calibri" w:cs="Calibri"/>
          <w:b/>
          <w:color w:val="40404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944A829">
            <wp:simplePos x="0" y="0"/>
            <wp:positionH relativeFrom="margin">
              <wp:align>left</wp:align>
            </wp:positionH>
            <wp:positionV relativeFrom="paragraph">
              <wp:posOffset>196215</wp:posOffset>
            </wp:positionV>
            <wp:extent cx="2105025" cy="2805430"/>
            <wp:effectExtent l="0" t="0" r="9525" b="0"/>
            <wp:wrapTight wrapText="bothSides">
              <wp:wrapPolygon edited="0">
                <wp:start x="0" y="0"/>
                <wp:lineTo x="0" y="21414"/>
                <wp:lineTo x="21502" y="21414"/>
                <wp:lineTo x="21502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45B5" w:rsidRPr="00E12C7F" w:rsidRDefault="007845B5" w:rsidP="007845B5">
      <w:pPr>
        <w:autoSpaceDE w:val="0"/>
        <w:autoSpaceDN w:val="0"/>
        <w:adjustRightInd w:val="0"/>
        <w:rPr>
          <w:rFonts w:ascii="Calibri" w:hAnsi="Calibri" w:cs="Calibri"/>
          <w:color w:val="E36C0A" w:themeColor="accent6" w:themeShade="BF"/>
        </w:rPr>
      </w:pPr>
      <w:r w:rsidRPr="00E12C7F">
        <w:rPr>
          <w:rFonts w:ascii="Calibri" w:hAnsi="Calibri" w:cs="Calibri"/>
          <w:color w:val="E36C0A" w:themeColor="accent6" w:themeShade="BF"/>
        </w:rPr>
        <w:t xml:space="preserve">Idealer Mix </w:t>
      </w:r>
    </w:p>
    <w:p w:rsidR="007845B5" w:rsidRDefault="007845B5" w:rsidP="007845B5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7845B5">
        <w:rPr>
          <w:rFonts w:ascii="Calibri" w:hAnsi="Calibri" w:cs="Calibri"/>
          <w:color w:val="000000"/>
        </w:rPr>
        <w:t>Die Bauherren-Familie entschied sich daher</w:t>
      </w:r>
      <w:r w:rsidR="00886943">
        <w:rPr>
          <w:rFonts w:ascii="Calibri" w:hAnsi="Calibri" w:cs="Calibri"/>
          <w:color w:val="000000"/>
        </w:rPr>
        <w:t xml:space="preserve">, die Radiatoren abzubauen und anstelle dessen </w:t>
      </w:r>
      <w:r w:rsidR="004B24F4">
        <w:rPr>
          <w:rFonts w:ascii="Calibri" w:hAnsi="Calibri" w:cs="Calibri"/>
          <w:color w:val="000000"/>
        </w:rPr>
        <w:t xml:space="preserve">eine Kombination </w:t>
      </w:r>
      <w:r w:rsidRPr="007845B5">
        <w:rPr>
          <w:rFonts w:ascii="Calibri" w:hAnsi="Calibri" w:cs="Calibri"/>
          <w:color w:val="000000"/>
        </w:rPr>
        <w:t xml:space="preserve">aus </w:t>
      </w:r>
      <w:r w:rsidR="00380B93" w:rsidRPr="00380B93">
        <w:rPr>
          <w:rFonts w:ascii="Calibri" w:hAnsi="Calibri" w:cs="Calibri"/>
          <w:color w:val="000000"/>
        </w:rPr>
        <w:t>1</w:t>
      </w:r>
      <w:r w:rsidR="00D8778C">
        <w:rPr>
          <w:rFonts w:ascii="Calibri" w:hAnsi="Calibri" w:cs="Calibri"/>
          <w:color w:val="000000"/>
        </w:rPr>
        <w:t>7</w:t>
      </w:r>
      <w:r w:rsidR="00505E1F" w:rsidRPr="00380B93">
        <w:rPr>
          <w:rFonts w:ascii="Calibri" w:hAnsi="Calibri" w:cs="Calibri"/>
          <w:color w:val="000000"/>
        </w:rPr>
        <w:t xml:space="preserve"> m²</w:t>
      </w:r>
      <w:r w:rsidR="00505E1F">
        <w:rPr>
          <w:rFonts w:ascii="Calibri" w:hAnsi="Calibri" w:cs="Calibri"/>
          <w:color w:val="000000"/>
        </w:rPr>
        <w:t xml:space="preserve"> </w:t>
      </w:r>
      <w:proofErr w:type="spellStart"/>
      <w:r w:rsidRPr="007845B5">
        <w:rPr>
          <w:rFonts w:ascii="Calibri" w:hAnsi="Calibri" w:cs="Calibri"/>
          <w:color w:val="000000"/>
        </w:rPr>
        <w:t>VarioKomp</w:t>
      </w:r>
      <w:proofErr w:type="spellEnd"/>
      <w:r w:rsidRPr="007845B5">
        <w:rPr>
          <w:rFonts w:ascii="Calibri" w:hAnsi="Calibri" w:cs="Calibri"/>
          <w:color w:val="000000"/>
        </w:rPr>
        <w:t xml:space="preserve"> Fußbodenheizung </w:t>
      </w:r>
      <w:r w:rsidR="004B24F4">
        <w:rPr>
          <w:rFonts w:ascii="Calibri" w:hAnsi="Calibri" w:cs="Calibri"/>
          <w:color w:val="000000"/>
        </w:rPr>
        <w:t>und</w:t>
      </w:r>
      <w:r w:rsidRPr="007845B5">
        <w:rPr>
          <w:rFonts w:ascii="Calibri" w:hAnsi="Calibri" w:cs="Calibri"/>
          <w:color w:val="000000"/>
        </w:rPr>
        <w:t xml:space="preserve"> 5,7 Laufmeter Bodenkanalheizung</w:t>
      </w:r>
      <w:r w:rsidR="004B24F4">
        <w:rPr>
          <w:rFonts w:ascii="Calibri" w:hAnsi="Calibri" w:cs="Calibri"/>
          <w:color w:val="000000"/>
        </w:rPr>
        <w:t xml:space="preserve"> einzubauen</w:t>
      </w:r>
      <w:r w:rsidRPr="007845B5">
        <w:rPr>
          <w:rFonts w:ascii="Calibri" w:hAnsi="Calibri" w:cs="Calibri"/>
          <w:color w:val="000000"/>
        </w:rPr>
        <w:t xml:space="preserve">. </w:t>
      </w:r>
    </w:p>
    <w:p w:rsidR="00473870" w:rsidRPr="007845B5" w:rsidRDefault="00473870" w:rsidP="007845B5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73870" w:rsidRDefault="007845B5" w:rsidP="00505E1F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7845B5">
        <w:rPr>
          <w:rFonts w:ascii="Calibri" w:hAnsi="Calibri" w:cs="Calibri"/>
          <w:color w:val="000000"/>
        </w:rPr>
        <w:t xml:space="preserve">Vom Ergebnis </w:t>
      </w:r>
      <w:r>
        <w:rPr>
          <w:rFonts w:ascii="Calibri" w:hAnsi="Calibri" w:cs="Calibri"/>
          <w:color w:val="000000"/>
        </w:rPr>
        <w:t>war die Familie</w:t>
      </w:r>
      <w:r w:rsidRPr="007845B5">
        <w:rPr>
          <w:rFonts w:ascii="Calibri" w:hAnsi="Calibri" w:cs="Calibri"/>
          <w:color w:val="000000"/>
        </w:rPr>
        <w:t xml:space="preserve"> bereits nach einer Woche überzeug</w:t>
      </w:r>
      <w:r>
        <w:rPr>
          <w:rFonts w:ascii="Calibri" w:hAnsi="Calibri" w:cs="Calibri"/>
          <w:color w:val="000000"/>
        </w:rPr>
        <w:t>t</w:t>
      </w:r>
      <w:r w:rsidRPr="007845B5">
        <w:rPr>
          <w:rFonts w:ascii="Calibri" w:hAnsi="Calibri" w:cs="Calibri"/>
          <w:color w:val="000000"/>
        </w:rPr>
        <w:t>: Der</w:t>
      </w:r>
      <w:r>
        <w:rPr>
          <w:rFonts w:ascii="Calibri" w:hAnsi="Calibri" w:cs="Calibri"/>
          <w:color w:val="000000"/>
        </w:rPr>
        <w:t xml:space="preserve"> </w:t>
      </w:r>
      <w:r w:rsidRPr="007845B5">
        <w:rPr>
          <w:rFonts w:ascii="Calibri" w:hAnsi="Calibri" w:cs="Calibri"/>
          <w:color w:val="000000"/>
        </w:rPr>
        <w:t>mit warmem Wasser geführte Unterflurkonvektor</w:t>
      </w:r>
      <w:r w:rsidR="00505E1F">
        <w:rPr>
          <w:rFonts w:ascii="Calibri" w:hAnsi="Calibri" w:cs="Calibri"/>
          <w:color w:val="000000"/>
        </w:rPr>
        <w:t xml:space="preserve"> wurde </w:t>
      </w:r>
      <w:r w:rsidRPr="007845B5">
        <w:rPr>
          <w:rFonts w:ascii="Calibri" w:hAnsi="Calibri" w:cs="Calibri"/>
          <w:color w:val="000000"/>
        </w:rPr>
        <w:t>entlang große</w:t>
      </w:r>
      <w:r w:rsidR="00505E1F">
        <w:rPr>
          <w:rFonts w:ascii="Calibri" w:hAnsi="Calibri" w:cs="Calibri"/>
          <w:color w:val="000000"/>
        </w:rPr>
        <w:t>r</w:t>
      </w:r>
      <w:r w:rsidRPr="007845B5">
        <w:rPr>
          <w:rFonts w:ascii="Calibri" w:hAnsi="Calibri" w:cs="Calibri"/>
          <w:color w:val="000000"/>
        </w:rPr>
        <w:t xml:space="preserve"> Glasfronten im Boden installiert</w:t>
      </w:r>
      <w:r w:rsidR="00505E1F">
        <w:rPr>
          <w:rFonts w:ascii="Calibri" w:hAnsi="Calibri" w:cs="Calibri"/>
          <w:color w:val="000000"/>
        </w:rPr>
        <w:t>. Die in die Bodenkanalheizung eingebauten</w:t>
      </w:r>
      <w:r w:rsidR="004B24F4">
        <w:rPr>
          <w:rFonts w:ascii="Calibri" w:hAnsi="Calibri" w:cs="Calibri"/>
          <w:color w:val="000000"/>
        </w:rPr>
        <w:t xml:space="preserve"> Heizelemente</w:t>
      </w:r>
      <w:r w:rsidR="00505E1F">
        <w:rPr>
          <w:rFonts w:ascii="Calibri" w:hAnsi="Calibri" w:cs="Calibri"/>
          <w:color w:val="000000"/>
        </w:rPr>
        <w:t xml:space="preserve"> bauen entlang kalter </w:t>
      </w:r>
      <w:r w:rsidR="00BE0BAE">
        <w:rPr>
          <w:rFonts w:ascii="Calibri" w:hAnsi="Calibri" w:cs="Calibri"/>
          <w:color w:val="000000"/>
        </w:rPr>
        <w:t>Glasflächen</w:t>
      </w:r>
      <w:r w:rsidR="00505E1F">
        <w:rPr>
          <w:rFonts w:ascii="Calibri" w:hAnsi="Calibri" w:cs="Calibri"/>
          <w:color w:val="000000"/>
        </w:rPr>
        <w:t xml:space="preserve"> einen Warmluftschleier auf. </w:t>
      </w:r>
      <w:r w:rsidR="00505E1F" w:rsidRPr="004B24F4">
        <w:rPr>
          <w:rFonts w:ascii="Calibri" w:hAnsi="Calibri" w:cs="Calibri"/>
          <w:color w:val="000000"/>
        </w:rPr>
        <w:t xml:space="preserve">Dieser erwärmt die Wand und gibt die Wärme in Form von Strahlungswärme an den Raum ab. </w:t>
      </w:r>
      <w:bookmarkStart w:id="0" w:name="_GoBack"/>
      <w:r w:rsidR="00505E1F" w:rsidRPr="004B24F4">
        <w:rPr>
          <w:rFonts w:ascii="Calibri" w:hAnsi="Calibri" w:cs="Calibri"/>
          <w:color w:val="000000"/>
        </w:rPr>
        <w:t>So hat auch Kondenswasser keine Chance mehr.</w:t>
      </w:r>
      <w:r w:rsidRPr="007845B5">
        <w:rPr>
          <w:rFonts w:ascii="Calibri" w:hAnsi="Calibri" w:cs="Calibri"/>
          <w:color w:val="000000"/>
        </w:rPr>
        <w:t xml:space="preserve"> </w:t>
      </w:r>
    </w:p>
    <w:bookmarkEnd w:id="0"/>
    <w:p w:rsidR="00473870" w:rsidRDefault="00473870" w:rsidP="00505E1F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7845B5" w:rsidRDefault="003B2365" w:rsidP="007845B5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AD6446"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>
                <wp:simplePos x="0" y="0"/>
                <wp:positionH relativeFrom="margin">
                  <wp:posOffset>-109220</wp:posOffset>
                </wp:positionH>
                <wp:positionV relativeFrom="paragraph">
                  <wp:posOffset>53975</wp:posOffset>
                </wp:positionV>
                <wp:extent cx="2362200" cy="514350"/>
                <wp:effectExtent l="0" t="0" r="0" b="0"/>
                <wp:wrapTight wrapText="bothSides">
                  <wp:wrapPolygon edited="0">
                    <wp:start x="523" y="0"/>
                    <wp:lineTo x="523" y="20800"/>
                    <wp:lineTo x="20903" y="20800"/>
                    <wp:lineTo x="20903" y="0"/>
                    <wp:lineTo x="523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6446" w:rsidRDefault="00AD6446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Die Bodenkanalheizung baut entlang kalter Glasflächen einen Warmluftschleier auf</w:t>
                            </w:r>
                          </w:p>
                          <w:p w:rsidR="00EF027D" w:rsidRDefault="00EF027D">
                            <w:pPr>
                              <w:rPr>
                                <w:rFonts w:asciiTheme="minorHAnsi" w:hAnsiTheme="minorHAnsi" w:cstheme="minorHAnsi"/>
                                <w:sz w:val="8"/>
                                <w:szCs w:val="16"/>
                              </w:rPr>
                            </w:pPr>
                          </w:p>
                          <w:p w:rsidR="00310F4F" w:rsidRDefault="00310F4F">
                            <w:pPr>
                              <w:rPr>
                                <w:rFonts w:asciiTheme="minorHAnsi" w:hAnsiTheme="minorHAnsi" w:cstheme="minorHAnsi"/>
                                <w:sz w:val="8"/>
                                <w:szCs w:val="16"/>
                              </w:rPr>
                            </w:pPr>
                          </w:p>
                          <w:p w:rsidR="00310F4F" w:rsidRPr="00EF027D" w:rsidRDefault="00310F4F">
                            <w:pPr>
                              <w:rPr>
                                <w:rFonts w:asciiTheme="minorHAnsi" w:hAnsiTheme="minorHAnsi" w:cstheme="minorHAnsi"/>
                                <w:sz w:val="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8.6pt;margin-top:4.25pt;width:186pt;height:40.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" filled="f" stroked="f">
                <v:textbox>
                  <w:txbxContent>
                    <w:p w:rsidR="00AD6446" w:rsidRDefault="00AD6446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Die Bodenkanalheizung baut entlang kalter Glasflächen einen Warmluftschleier auf</w:t>
                      </w:r>
                    </w:p>
                    <w:p w:rsidR="00EF027D" w:rsidRDefault="00EF027D">
                      <w:pPr>
                        <w:rPr>
                          <w:rFonts w:asciiTheme="minorHAnsi" w:hAnsiTheme="minorHAnsi" w:cstheme="minorHAnsi"/>
                          <w:sz w:val="8"/>
                          <w:szCs w:val="16"/>
                        </w:rPr>
                      </w:pPr>
                    </w:p>
                    <w:p w:rsidR="00310F4F" w:rsidRDefault="00310F4F">
                      <w:pPr>
                        <w:rPr>
                          <w:rFonts w:asciiTheme="minorHAnsi" w:hAnsiTheme="minorHAnsi" w:cstheme="minorHAnsi"/>
                          <w:sz w:val="8"/>
                          <w:szCs w:val="16"/>
                        </w:rPr>
                      </w:pPr>
                    </w:p>
                    <w:p w:rsidR="00310F4F" w:rsidRPr="00EF027D" w:rsidRDefault="00310F4F">
                      <w:pPr>
                        <w:rPr>
                          <w:rFonts w:asciiTheme="minorHAnsi" w:hAnsiTheme="minorHAnsi" w:cstheme="minorHAnsi"/>
                          <w:sz w:val="8"/>
                          <w:szCs w:val="16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7845B5" w:rsidRPr="007845B5">
        <w:rPr>
          <w:rFonts w:ascii="Calibri" w:hAnsi="Calibri" w:cs="Calibri"/>
          <w:color w:val="000000"/>
        </w:rPr>
        <w:t>Zusammen mit der energieeffizienten Fußbodenheizung</w:t>
      </w:r>
      <w:r w:rsidR="00505E1F">
        <w:rPr>
          <w:rFonts w:ascii="Calibri" w:hAnsi="Calibri" w:cs="Calibri"/>
          <w:color w:val="000000"/>
        </w:rPr>
        <w:t xml:space="preserve"> im Trockenbau</w:t>
      </w:r>
      <w:r w:rsidR="007845B5" w:rsidRPr="007845B5">
        <w:rPr>
          <w:rFonts w:ascii="Calibri" w:hAnsi="Calibri" w:cs="Calibri"/>
          <w:color w:val="000000"/>
        </w:rPr>
        <w:t xml:space="preserve"> </w:t>
      </w:r>
      <w:r w:rsidR="00473870">
        <w:rPr>
          <w:rFonts w:ascii="Calibri" w:hAnsi="Calibri" w:cs="Calibri"/>
          <w:color w:val="000000"/>
        </w:rPr>
        <w:t>sorgt der</w:t>
      </w:r>
      <w:r w:rsidR="007845B5" w:rsidRPr="007845B5">
        <w:rPr>
          <w:rFonts w:ascii="Calibri" w:hAnsi="Calibri" w:cs="Calibri"/>
          <w:color w:val="000000"/>
        </w:rPr>
        <w:t xml:space="preserve"> </w:t>
      </w:r>
      <w:r w:rsidR="00473870">
        <w:rPr>
          <w:rFonts w:ascii="Calibri" w:hAnsi="Calibri" w:cs="Calibri"/>
          <w:color w:val="000000"/>
        </w:rPr>
        <w:t>Unterflurkonv</w:t>
      </w:r>
      <w:r w:rsidR="00A6007A">
        <w:rPr>
          <w:rFonts w:ascii="Calibri" w:hAnsi="Calibri" w:cs="Calibri"/>
          <w:color w:val="000000"/>
        </w:rPr>
        <w:t>e</w:t>
      </w:r>
      <w:r w:rsidR="00473870">
        <w:rPr>
          <w:rFonts w:ascii="Calibri" w:hAnsi="Calibri" w:cs="Calibri"/>
          <w:color w:val="000000"/>
        </w:rPr>
        <w:t>ktor</w:t>
      </w:r>
      <w:r w:rsidR="007845B5" w:rsidRPr="007845B5">
        <w:rPr>
          <w:rFonts w:ascii="Calibri" w:hAnsi="Calibri" w:cs="Calibri"/>
          <w:color w:val="000000"/>
        </w:rPr>
        <w:t xml:space="preserve"> für ein angenehmes Raumklima und </w:t>
      </w:r>
      <w:r w:rsidR="00473870">
        <w:rPr>
          <w:rFonts w:ascii="Calibri" w:hAnsi="Calibri" w:cs="Calibri"/>
          <w:color w:val="000000"/>
        </w:rPr>
        <w:t xml:space="preserve">eine </w:t>
      </w:r>
      <w:r w:rsidR="007845B5" w:rsidRPr="007845B5">
        <w:rPr>
          <w:rFonts w:ascii="Calibri" w:hAnsi="Calibri" w:cs="Calibri"/>
          <w:color w:val="000000"/>
        </w:rPr>
        <w:t xml:space="preserve">geringe Luftumwälzung. </w:t>
      </w:r>
      <w:r w:rsidR="00A730D9">
        <w:rPr>
          <w:rFonts w:ascii="Calibri" w:hAnsi="Calibri" w:cs="Calibri"/>
          <w:color w:val="000000"/>
        </w:rPr>
        <w:t>D</w:t>
      </w:r>
      <w:r w:rsidR="00A730D9" w:rsidRPr="007845B5">
        <w:rPr>
          <w:rFonts w:ascii="Calibri" w:hAnsi="Calibri" w:cs="Calibri"/>
          <w:color w:val="000000"/>
        </w:rPr>
        <w:t>ie</w:t>
      </w:r>
      <w:r w:rsidR="00A730D9">
        <w:rPr>
          <w:rFonts w:ascii="Calibri" w:hAnsi="Calibri" w:cs="Calibri"/>
          <w:color w:val="000000"/>
        </w:rPr>
        <w:t xml:space="preserve"> Vario Komp Fußbodenheizung besticht zusätzlich</w:t>
      </w:r>
      <w:r w:rsidR="00A730D9" w:rsidRPr="007845B5">
        <w:rPr>
          <w:rFonts w:ascii="Calibri" w:hAnsi="Calibri" w:cs="Calibri"/>
          <w:color w:val="000000"/>
        </w:rPr>
        <w:t xml:space="preserve"> </w:t>
      </w:r>
      <w:r w:rsidR="00EA204F">
        <w:rPr>
          <w:rFonts w:ascii="Calibri" w:hAnsi="Calibri" w:cs="Calibri"/>
          <w:color w:val="000000"/>
        </w:rPr>
        <w:t>durch</w:t>
      </w:r>
      <w:r w:rsidR="00A730D9" w:rsidRPr="007845B5">
        <w:rPr>
          <w:rFonts w:ascii="Calibri" w:hAnsi="Calibri" w:cs="Calibri"/>
          <w:color w:val="000000"/>
        </w:rPr>
        <w:t xml:space="preserve"> ihre dünne Aufbauhöhe von 20 mm und dem geringen Gewicht von rund 25 kg/m²</w:t>
      </w:r>
      <w:r w:rsidR="00A730D9">
        <w:rPr>
          <w:rFonts w:ascii="Calibri" w:hAnsi="Calibri" w:cs="Calibri"/>
          <w:color w:val="000000"/>
        </w:rPr>
        <w:t>.</w:t>
      </w:r>
      <w:r w:rsidR="00A730D9" w:rsidRPr="007845B5">
        <w:rPr>
          <w:rFonts w:ascii="Calibri" w:hAnsi="Calibri" w:cs="Calibri"/>
          <w:color w:val="000000"/>
        </w:rPr>
        <w:t xml:space="preserve"> </w:t>
      </w:r>
    </w:p>
    <w:p w:rsidR="00A730D9" w:rsidRPr="007845B5" w:rsidRDefault="00A730D9" w:rsidP="007845B5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7845B5" w:rsidRDefault="001B2638" w:rsidP="007845B5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800CE18">
            <wp:simplePos x="0" y="0"/>
            <wp:positionH relativeFrom="column">
              <wp:posOffset>3738880</wp:posOffset>
            </wp:positionH>
            <wp:positionV relativeFrom="paragraph">
              <wp:posOffset>5715</wp:posOffset>
            </wp:positionV>
            <wp:extent cx="2596515" cy="1907540"/>
            <wp:effectExtent l="0" t="0" r="0" b="0"/>
            <wp:wrapTight wrapText="bothSides">
              <wp:wrapPolygon edited="0">
                <wp:start x="0" y="0"/>
                <wp:lineTo x="0" y="21356"/>
                <wp:lineTo x="21394" y="21356"/>
                <wp:lineTo x="21394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6515" cy="190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45B5" w:rsidRPr="007845B5">
        <w:rPr>
          <w:rFonts w:ascii="Calibri" w:hAnsi="Calibri" w:cs="Calibri"/>
          <w:color w:val="000000"/>
        </w:rPr>
        <w:t xml:space="preserve">Weiteres Plus: </w:t>
      </w:r>
      <w:r w:rsidR="00473870">
        <w:rPr>
          <w:rFonts w:ascii="Calibri" w:hAnsi="Calibri" w:cs="Calibri"/>
          <w:color w:val="000000"/>
        </w:rPr>
        <w:t>Durch die</w:t>
      </w:r>
      <w:r w:rsidR="007845B5" w:rsidRPr="007845B5">
        <w:rPr>
          <w:rFonts w:ascii="Calibri" w:hAnsi="Calibri" w:cs="Calibri"/>
          <w:color w:val="000000"/>
        </w:rPr>
        <w:t xml:space="preserve"> unscheinbare Bodenkanalheizung </w:t>
      </w:r>
      <w:r w:rsidR="00473870">
        <w:rPr>
          <w:rFonts w:ascii="Calibri" w:hAnsi="Calibri" w:cs="Calibri"/>
          <w:color w:val="000000"/>
        </w:rPr>
        <w:t xml:space="preserve">bleibt im Wintergarten </w:t>
      </w:r>
      <w:r w:rsidR="007845B5" w:rsidRPr="007845B5">
        <w:rPr>
          <w:rFonts w:ascii="Calibri" w:hAnsi="Calibri" w:cs="Calibri"/>
          <w:color w:val="000000"/>
        </w:rPr>
        <w:t xml:space="preserve">mehr Platz </w:t>
      </w:r>
      <w:r w:rsidR="00473870">
        <w:rPr>
          <w:rFonts w:ascii="Calibri" w:hAnsi="Calibri" w:cs="Calibri"/>
          <w:color w:val="000000"/>
        </w:rPr>
        <w:t>für eine gemütliche Sitzecke und Grünpflanzen</w:t>
      </w:r>
      <w:r w:rsidR="007845B5" w:rsidRPr="007845B5">
        <w:rPr>
          <w:rFonts w:ascii="Calibri" w:hAnsi="Calibri" w:cs="Calibri"/>
          <w:color w:val="000000"/>
        </w:rPr>
        <w:t xml:space="preserve">, da sie bündig zur Oberkante im Boden versenkt </w:t>
      </w:r>
      <w:r w:rsidR="00473870">
        <w:rPr>
          <w:rFonts w:ascii="Calibri" w:hAnsi="Calibri" w:cs="Calibri"/>
          <w:color w:val="000000"/>
        </w:rPr>
        <w:t>wird</w:t>
      </w:r>
      <w:r w:rsidR="007845B5" w:rsidRPr="007845B5">
        <w:rPr>
          <w:rFonts w:ascii="Calibri" w:hAnsi="Calibri" w:cs="Calibri"/>
          <w:color w:val="000000"/>
        </w:rPr>
        <w:t>. Zum Schutz der Heizelemente wurden begehbare Rollgitter in der Aluminium-natur-Ausführung gewählt</w:t>
      </w:r>
      <w:r w:rsidR="00473870">
        <w:rPr>
          <w:rFonts w:ascii="Calibri" w:hAnsi="Calibri" w:cs="Calibri"/>
          <w:color w:val="000000"/>
        </w:rPr>
        <w:t xml:space="preserve"> – so entsteht</w:t>
      </w:r>
      <w:r w:rsidR="007845B5" w:rsidRPr="007845B5">
        <w:rPr>
          <w:rFonts w:ascii="Calibri" w:hAnsi="Calibri" w:cs="Calibri"/>
          <w:color w:val="000000"/>
        </w:rPr>
        <w:t xml:space="preserve"> ein Kontrast zum dunkl</w:t>
      </w:r>
      <w:r w:rsidR="00FA619F">
        <w:rPr>
          <w:rFonts w:ascii="Calibri" w:hAnsi="Calibri" w:cs="Calibri"/>
          <w:color w:val="000000"/>
        </w:rPr>
        <w:t>e</w:t>
      </w:r>
      <w:r w:rsidR="007845B5" w:rsidRPr="007845B5">
        <w:rPr>
          <w:rFonts w:ascii="Calibri" w:hAnsi="Calibri" w:cs="Calibri"/>
          <w:color w:val="000000"/>
        </w:rPr>
        <w:t xml:space="preserve">n Bodenbelag und der schmale Raum </w:t>
      </w:r>
      <w:r w:rsidR="00473870">
        <w:rPr>
          <w:rFonts w:ascii="Calibri" w:hAnsi="Calibri" w:cs="Calibri"/>
          <w:color w:val="000000"/>
        </w:rPr>
        <w:t>wirkt größer</w:t>
      </w:r>
      <w:r w:rsidR="007845B5" w:rsidRPr="007845B5">
        <w:rPr>
          <w:rFonts w:ascii="Calibri" w:hAnsi="Calibri" w:cs="Calibri"/>
          <w:color w:val="000000"/>
        </w:rPr>
        <w:t xml:space="preserve">. </w:t>
      </w:r>
    </w:p>
    <w:p w:rsidR="00473870" w:rsidRDefault="00473870" w:rsidP="007845B5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73870" w:rsidRDefault="00AD6446" w:rsidP="007845B5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AD6446"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6E6BC862" wp14:editId="37F33736">
                <wp:simplePos x="0" y="0"/>
                <wp:positionH relativeFrom="margin">
                  <wp:posOffset>3643630</wp:posOffset>
                </wp:positionH>
                <wp:positionV relativeFrom="paragraph">
                  <wp:posOffset>201295</wp:posOffset>
                </wp:positionV>
                <wp:extent cx="2691765" cy="1404620"/>
                <wp:effectExtent l="0" t="0" r="0" b="0"/>
                <wp:wrapTight wrapText="bothSides">
                  <wp:wrapPolygon edited="0">
                    <wp:start x="459" y="0"/>
                    <wp:lineTo x="459" y="20066"/>
                    <wp:lineTo x="21096" y="20066"/>
                    <wp:lineTo x="21096" y="0"/>
                    <wp:lineTo x="459" y="0"/>
                  </wp:wrapPolygon>
                </wp:wrapTight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7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6446" w:rsidRDefault="00EF50D4" w:rsidP="00AD6446"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Durch die unscheinbare Bodenkanalheizung und die unsichtbare Fußbodenheizung bleibt genug Platz für die gemütliche Sitzecke.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6BC862" id="_x0000_s1027" type="#_x0000_t202" style="position:absolute;margin-left:286.9pt;margin-top:15.85pt;width:211.95pt;height:110.6pt;z-index:-2516459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" filled="f" stroked="f">
                <v:textbox style="mso-fit-shape-to-text:t">
                  <w:txbxContent>
                    <w:p w:rsidR="00AD6446" w:rsidRDefault="00EF50D4" w:rsidP="00AD6446"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Durch die unscheinbare Bodenkanalheizung und die unsichtbare Fußbodenheizung bleibt genug Platz für die gemütliche Sitzecke.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73870">
        <w:rPr>
          <w:rFonts w:ascii="Calibri" w:hAnsi="Calibri" w:cs="Calibri"/>
          <w:color w:val="000000"/>
        </w:rPr>
        <w:t>Da die Heizkörper i</w:t>
      </w:r>
      <w:r w:rsidR="007439A3">
        <w:rPr>
          <w:rFonts w:ascii="Calibri" w:hAnsi="Calibri" w:cs="Calibri"/>
          <w:color w:val="000000"/>
        </w:rPr>
        <w:t xml:space="preserve">n den übrigen Räumen bestehen blieben, wurde die </w:t>
      </w:r>
      <w:r w:rsidR="00380B93">
        <w:rPr>
          <w:rFonts w:ascii="Calibri" w:hAnsi="Calibri" w:cs="Calibri"/>
          <w:color w:val="000000"/>
        </w:rPr>
        <w:t xml:space="preserve">Fußbodenheizung als </w:t>
      </w:r>
      <w:r w:rsidR="007439A3">
        <w:rPr>
          <w:rFonts w:ascii="Calibri" w:hAnsi="Calibri" w:cs="Calibri"/>
          <w:color w:val="000000"/>
        </w:rPr>
        <w:t>Niedertemperatur</w:t>
      </w:r>
      <w:r w:rsidR="00380B93">
        <w:rPr>
          <w:rFonts w:ascii="Calibri" w:hAnsi="Calibri" w:cs="Calibri"/>
          <w:color w:val="000000"/>
        </w:rPr>
        <w:t>system</w:t>
      </w:r>
      <w:r w:rsidR="007439A3">
        <w:rPr>
          <w:rFonts w:ascii="Calibri" w:hAnsi="Calibri" w:cs="Calibri"/>
          <w:color w:val="000000"/>
        </w:rPr>
        <w:t xml:space="preserve"> über eine Variotherm </w:t>
      </w:r>
      <w:proofErr w:type="spellStart"/>
      <w:r w:rsidR="007439A3">
        <w:rPr>
          <w:rFonts w:ascii="Calibri" w:hAnsi="Calibri" w:cs="Calibri"/>
          <w:color w:val="000000"/>
        </w:rPr>
        <w:t>PumpenMikro</w:t>
      </w:r>
      <w:r w:rsidR="007B2113">
        <w:rPr>
          <w:rFonts w:ascii="Calibri" w:hAnsi="Calibri" w:cs="Calibri"/>
          <w:color w:val="000000"/>
        </w:rPr>
        <w:t>s</w:t>
      </w:r>
      <w:r w:rsidR="007439A3">
        <w:rPr>
          <w:rFonts w:ascii="Calibri" w:hAnsi="Calibri" w:cs="Calibri"/>
          <w:color w:val="000000"/>
        </w:rPr>
        <w:t>tation</w:t>
      </w:r>
      <w:proofErr w:type="spellEnd"/>
      <w:r w:rsidR="007439A3">
        <w:rPr>
          <w:rFonts w:ascii="Calibri" w:hAnsi="Calibri" w:cs="Calibri"/>
          <w:color w:val="000000"/>
        </w:rPr>
        <w:t xml:space="preserve"> an das Hochtemperaturheizsystem angeschlossen.</w:t>
      </w:r>
    </w:p>
    <w:p w:rsidR="00E12C7F" w:rsidRDefault="00E12C7F" w:rsidP="007845B5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E12C7F" w:rsidRPr="00E12C7F" w:rsidRDefault="00E12C7F" w:rsidP="00E12C7F">
      <w:pPr>
        <w:autoSpaceDE w:val="0"/>
        <w:autoSpaceDN w:val="0"/>
        <w:adjustRightInd w:val="0"/>
        <w:rPr>
          <w:rFonts w:ascii="Calibri" w:hAnsi="Calibri" w:cs="Calibri"/>
          <w:color w:val="E36C0A" w:themeColor="accent6" w:themeShade="BF"/>
        </w:rPr>
      </w:pPr>
      <w:r w:rsidRPr="00E12C7F">
        <w:rPr>
          <w:rFonts w:ascii="Calibri" w:hAnsi="Calibri" w:cs="Calibri"/>
          <w:color w:val="E36C0A" w:themeColor="accent6" w:themeShade="BF"/>
        </w:rPr>
        <w:lastRenderedPageBreak/>
        <w:t>Gelungenes Ergebnis</w:t>
      </w:r>
    </w:p>
    <w:p w:rsidR="00E12C7F" w:rsidRPr="007845B5" w:rsidRDefault="00E12C7F" w:rsidP="00E12C7F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7845B5">
        <w:rPr>
          <w:rFonts w:ascii="Calibri" w:hAnsi="Calibri" w:cs="Calibri"/>
          <w:color w:val="000000"/>
        </w:rPr>
        <w:t>Fazit: „Nach zwei Wassereinbrüchen und dem Abbau des Wintergartens bis auf die Grundplatten habe ich meiner Frau geschworen, hier nie wieder etwas umzubauen“, so der Bauherr. „Zum Glück</w:t>
      </w:r>
      <w:r>
        <w:rPr>
          <w:rFonts w:ascii="Calibri" w:hAnsi="Calibri" w:cs="Calibri"/>
          <w:color w:val="000000"/>
        </w:rPr>
        <w:t xml:space="preserve"> konnte ich sie mit diesem Heizungsprojekt überzeugen, denn </w:t>
      </w:r>
      <w:r w:rsidRPr="007845B5">
        <w:rPr>
          <w:rFonts w:ascii="Calibri" w:hAnsi="Calibri" w:cs="Calibri"/>
          <w:color w:val="000000"/>
        </w:rPr>
        <w:t xml:space="preserve">mit den Variotherm Produkten </w:t>
      </w:r>
      <w:r>
        <w:rPr>
          <w:rFonts w:ascii="Calibri" w:hAnsi="Calibri" w:cs="Calibri"/>
          <w:color w:val="000000"/>
        </w:rPr>
        <w:t>haben wir</w:t>
      </w:r>
      <w:r w:rsidRPr="007845B5">
        <w:rPr>
          <w:rFonts w:ascii="Calibri" w:hAnsi="Calibri" w:cs="Calibri"/>
          <w:color w:val="000000"/>
        </w:rPr>
        <w:t xml:space="preserve"> die perfekte Alternativlösung </w:t>
      </w:r>
      <w:r>
        <w:rPr>
          <w:rFonts w:ascii="Calibri" w:hAnsi="Calibri" w:cs="Calibri"/>
          <w:color w:val="000000"/>
        </w:rPr>
        <w:t xml:space="preserve">zu Heizkörpern </w:t>
      </w:r>
      <w:r w:rsidRPr="007845B5">
        <w:rPr>
          <w:rFonts w:ascii="Calibri" w:hAnsi="Calibri" w:cs="Calibri"/>
          <w:color w:val="000000"/>
        </w:rPr>
        <w:t>gefunden. Der Wintergarten ist jetzt erstmals vollwertig nutzbar</w:t>
      </w:r>
      <w:r>
        <w:rPr>
          <w:rFonts w:ascii="Calibri" w:hAnsi="Calibri" w:cs="Calibri"/>
          <w:color w:val="000000"/>
        </w:rPr>
        <w:t>. Im Winter verbringen wir hier viel Zeit mit Lesen, Entspannen, Yoga oder auch Arbeiten. Selbst unsere Katzen verbringen im Wintergarten viele kuschelige Stunden und genießen die Wärme der Fußbodenheizung</w:t>
      </w:r>
      <w:r w:rsidRPr="007845B5">
        <w:rPr>
          <w:rFonts w:ascii="Calibri" w:hAnsi="Calibri" w:cs="Calibri"/>
          <w:color w:val="000000"/>
        </w:rPr>
        <w:t>.“</w:t>
      </w:r>
    </w:p>
    <w:p w:rsidR="00E12C7F" w:rsidRDefault="00E12C7F" w:rsidP="00E12C7F">
      <w:pPr>
        <w:autoSpaceDE w:val="0"/>
        <w:autoSpaceDN w:val="0"/>
        <w:adjustRightInd w:val="0"/>
        <w:rPr>
          <w:rFonts w:ascii="Calibri" w:hAnsi="Calibri" w:cs="Calibri"/>
          <w:b/>
          <w:color w:val="404040"/>
        </w:rPr>
      </w:pPr>
    </w:p>
    <w:p w:rsidR="00E12C7F" w:rsidRDefault="00EF50D4" w:rsidP="007845B5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Fotos: Variotherm Heizsysteme</w:t>
      </w:r>
    </w:p>
    <w:p w:rsidR="004C379D" w:rsidRDefault="004C379D" w:rsidP="007845B5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C379D" w:rsidRDefault="004C379D" w:rsidP="004C379D">
      <w:pPr>
        <w:shd w:val="clear" w:color="auto" w:fill="FBD4B4" w:themeFill="accent6" w:themeFillTint="66"/>
        <w:rPr>
          <w:rFonts w:asciiTheme="minorHAnsi" w:hAnsiTheme="minorHAnsi" w:cstheme="minorHAnsi"/>
          <w:b/>
          <w:i/>
          <w:sz w:val="22"/>
          <w:szCs w:val="22"/>
        </w:rPr>
      </w:pPr>
    </w:p>
    <w:p w:rsidR="004C379D" w:rsidRPr="005F2232" w:rsidRDefault="004C379D" w:rsidP="004C379D">
      <w:pPr>
        <w:shd w:val="clear" w:color="auto" w:fill="FBD4B4" w:themeFill="accent6" w:themeFillTint="66"/>
        <w:rPr>
          <w:rFonts w:asciiTheme="minorHAnsi" w:hAnsiTheme="minorHAnsi" w:cstheme="minorHAnsi"/>
          <w:b/>
          <w:i/>
          <w:sz w:val="22"/>
          <w:szCs w:val="22"/>
        </w:rPr>
      </w:pPr>
      <w:r w:rsidRPr="005F2232">
        <w:rPr>
          <w:rFonts w:asciiTheme="minorHAnsi" w:hAnsiTheme="minorHAnsi" w:cstheme="minorHAnsi"/>
          <w:b/>
          <w:i/>
          <w:sz w:val="22"/>
          <w:szCs w:val="22"/>
        </w:rPr>
        <w:t>Fakten im Überblick</w:t>
      </w:r>
    </w:p>
    <w:p w:rsidR="004C379D" w:rsidRPr="005F2232" w:rsidRDefault="004C379D" w:rsidP="004C379D">
      <w:pPr>
        <w:shd w:val="clear" w:color="auto" w:fill="FBD4B4" w:themeFill="accent6" w:themeFillTint="66"/>
        <w:rPr>
          <w:rFonts w:asciiTheme="minorHAnsi" w:hAnsiTheme="minorHAnsi" w:cstheme="minorHAnsi"/>
          <w:b/>
          <w:sz w:val="22"/>
          <w:szCs w:val="22"/>
        </w:rPr>
      </w:pPr>
    </w:p>
    <w:p w:rsidR="004C379D" w:rsidRPr="005F2232" w:rsidRDefault="004C379D" w:rsidP="004C379D">
      <w:pPr>
        <w:shd w:val="clear" w:color="auto" w:fill="FBD4B4" w:themeFill="accent6" w:themeFillTint="66"/>
        <w:tabs>
          <w:tab w:val="left" w:pos="2268"/>
        </w:tabs>
        <w:spacing w:after="20"/>
        <w:rPr>
          <w:rFonts w:asciiTheme="minorHAnsi" w:hAnsiTheme="minorHAnsi" w:cstheme="minorHAnsi"/>
          <w:sz w:val="22"/>
          <w:szCs w:val="20"/>
        </w:rPr>
      </w:pPr>
      <w:r w:rsidRPr="005F2232">
        <w:rPr>
          <w:rFonts w:asciiTheme="minorHAnsi" w:hAnsiTheme="minorHAnsi" w:cstheme="minorHAnsi"/>
          <w:b/>
          <w:sz w:val="22"/>
          <w:szCs w:val="20"/>
        </w:rPr>
        <w:t>Heizflächen:</w:t>
      </w:r>
      <w:r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Pr="005F2232">
        <w:rPr>
          <w:rFonts w:asciiTheme="minorHAnsi" w:hAnsiTheme="minorHAnsi" w:cstheme="minorHAnsi"/>
          <w:sz w:val="22"/>
          <w:szCs w:val="20"/>
        </w:rPr>
        <w:t>1</w:t>
      </w:r>
      <w:r>
        <w:rPr>
          <w:rFonts w:asciiTheme="minorHAnsi" w:hAnsiTheme="minorHAnsi" w:cstheme="minorHAnsi"/>
          <w:sz w:val="22"/>
          <w:szCs w:val="20"/>
        </w:rPr>
        <w:t>5</w:t>
      </w:r>
      <w:r w:rsidRPr="005F2232">
        <w:rPr>
          <w:rFonts w:asciiTheme="minorHAnsi" w:hAnsiTheme="minorHAnsi" w:cstheme="minorHAnsi"/>
          <w:sz w:val="22"/>
          <w:szCs w:val="20"/>
        </w:rPr>
        <w:t xml:space="preserve"> m² </w:t>
      </w:r>
      <w:proofErr w:type="spellStart"/>
      <w:r>
        <w:rPr>
          <w:rFonts w:asciiTheme="minorHAnsi" w:hAnsiTheme="minorHAnsi" w:cstheme="minorHAnsi"/>
          <w:sz w:val="22"/>
          <w:szCs w:val="20"/>
        </w:rPr>
        <w:t>VarioKomp</w:t>
      </w:r>
      <w:proofErr w:type="spellEnd"/>
      <w:r>
        <w:rPr>
          <w:rFonts w:asciiTheme="minorHAnsi" w:hAnsiTheme="minorHAnsi" w:cstheme="minorHAnsi"/>
          <w:sz w:val="22"/>
          <w:szCs w:val="20"/>
        </w:rPr>
        <w:t xml:space="preserve"> – Fußbodenheizung im Trockenbau</w:t>
      </w:r>
    </w:p>
    <w:p w:rsidR="004C379D" w:rsidRPr="005F2232" w:rsidRDefault="004C379D" w:rsidP="004C379D">
      <w:pPr>
        <w:shd w:val="clear" w:color="auto" w:fill="FBD4B4" w:themeFill="accent6" w:themeFillTint="66"/>
        <w:tabs>
          <w:tab w:val="left" w:pos="1276"/>
        </w:tabs>
        <w:spacing w:after="20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ab/>
        <w:t xml:space="preserve">5,7 </w:t>
      </w:r>
      <w:proofErr w:type="spellStart"/>
      <w:r>
        <w:rPr>
          <w:rFonts w:asciiTheme="minorHAnsi" w:hAnsiTheme="minorHAnsi" w:cstheme="minorHAnsi"/>
          <w:sz w:val="22"/>
          <w:szCs w:val="20"/>
        </w:rPr>
        <w:t>lfm</w:t>
      </w:r>
      <w:proofErr w:type="spellEnd"/>
      <w:r>
        <w:rPr>
          <w:rFonts w:asciiTheme="minorHAnsi" w:hAnsiTheme="minorHAnsi" w:cstheme="minorHAnsi"/>
          <w:sz w:val="22"/>
          <w:szCs w:val="20"/>
        </w:rPr>
        <w:t xml:space="preserve"> </w:t>
      </w:r>
      <w:r w:rsidRPr="00D8778C">
        <w:rPr>
          <w:rFonts w:asciiTheme="minorHAnsi" w:hAnsiTheme="minorHAnsi" w:cstheme="minorHAnsi"/>
          <w:sz w:val="22"/>
          <w:szCs w:val="20"/>
        </w:rPr>
        <w:t>Bodenkanalheizung</w:t>
      </w:r>
      <w:r w:rsidR="00DD70F8" w:rsidRPr="00D8778C">
        <w:rPr>
          <w:rFonts w:asciiTheme="minorHAnsi" w:hAnsiTheme="minorHAnsi" w:cstheme="minorHAnsi"/>
          <w:sz w:val="22"/>
          <w:szCs w:val="20"/>
        </w:rPr>
        <w:t>, Typ BKH</w:t>
      </w:r>
      <w:r w:rsidR="00D8778C" w:rsidRPr="00D8778C">
        <w:rPr>
          <w:rFonts w:asciiTheme="minorHAnsi" w:hAnsiTheme="minorHAnsi" w:cstheme="minorHAnsi"/>
          <w:sz w:val="22"/>
          <w:szCs w:val="20"/>
        </w:rPr>
        <w:t>1</w:t>
      </w:r>
    </w:p>
    <w:p w:rsidR="004C379D" w:rsidRPr="005F2232" w:rsidRDefault="004C379D" w:rsidP="004C379D">
      <w:pPr>
        <w:shd w:val="clear" w:color="auto" w:fill="FBD4B4" w:themeFill="accent6" w:themeFillTint="66"/>
        <w:spacing w:after="20"/>
        <w:rPr>
          <w:rFonts w:asciiTheme="minorHAnsi" w:hAnsiTheme="minorHAnsi" w:cstheme="minorHAnsi"/>
          <w:sz w:val="22"/>
          <w:szCs w:val="20"/>
        </w:rPr>
      </w:pPr>
      <w:r w:rsidRPr="005F2232">
        <w:rPr>
          <w:rFonts w:asciiTheme="minorHAnsi" w:hAnsiTheme="minorHAnsi" w:cstheme="minorHAnsi"/>
          <w:b/>
          <w:sz w:val="22"/>
          <w:szCs w:val="20"/>
        </w:rPr>
        <w:t>Energieerzeugung</w:t>
      </w:r>
      <w:r>
        <w:rPr>
          <w:rFonts w:asciiTheme="minorHAnsi" w:hAnsiTheme="minorHAnsi" w:cstheme="minorHAnsi"/>
          <w:b/>
          <w:sz w:val="22"/>
          <w:szCs w:val="20"/>
        </w:rPr>
        <w:t xml:space="preserve">: </w:t>
      </w:r>
      <w:r>
        <w:rPr>
          <w:rFonts w:asciiTheme="minorHAnsi" w:hAnsiTheme="minorHAnsi" w:cstheme="minorHAnsi"/>
          <w:sz w:val="22"/>
          <w:szCs w:val="20"/>
        </w:rPr>
        <w:t>Pelletheizung</w:t>
      </w:r>
    </w:p>
    <w:p w:rsidR="004C379D" w:rsidRPr="005F2232" w:rsidRDefault="004C379D" w:rsidP="004C379D">
      <w:pPr>
        <w:shd w:val="clear" w:color="auto" w:fill="FBD4B4" w:themeFill="accent6" w:themeFillTint="66"/>
        <w:spacing w:after="20"/>
        <w:rPr>
          <w:rFonts w:asciiTheme="minorHAnsi" w:hAnsiTheme="minorHAnsi" w:cstheme="minorHAnsi"/>
          <w:b/>
          <w:sz w:val="22"/>
          <w:szCs w:val="22"/>
        </w:rPr>
      </w:pPr>
    </w:p>
    <w:p w:rsidR="004C379D" w:rsidRPr="005F2232" w:rsidRDefault="004C379D" w:rsidP="004C379D">
      <w:pPr>
        <w:rPr>
          <w:rFonts w:asciiTheme="minorHAnsi" w:hAnsiTheme="minorHAnsi" w:cstheme="minorHAnsi"/>
          <w:b/>
          <w:bCs/>
        </w:rPr>
      </w:pPr>
    </w:p>
    <w:p w:rsidR="004C379D" w:rsidRPr="005F2232" w:rsidRDefault="004C379D" w:rsidP="004C379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Variotherm</w:t>
      </w:r>
      <w:r w:rsidRPr="005F2232">
        <w:rPr>
          <w:rFonts w:asciiTheme="minorHAnsi" w:hAnsiTheme="minorHAnsi" w:cstheme="minorHAnsi"/>
          <w:b/>
          <w:sz w:val="22"/>
          <w:szCs w:val="22"/>
        </w:rPr>
        <w:t>-Systeme:</w:t>
      </w:r>
    </w:p>
    <w:p w:rsidR="004C379D" w:rsidRPr="005F2232" w:rsidRDefault="004C379D" w:rsidP="004C379D">
      <w:pPr>
        <w:rPr>
          <w:rFonts w:asciiTheme="minorHAnsi" w:hAnsiTheme="minorHAnsi" w:cstheme="minorHAnsi"/>
          <w:noProof/>
          <w:lang w:val="de-AT" w:eastAsia="de-AT"/>
        </w:rPr>
      </w:pPr>
    </w:p>
    <w:p w:rsidR="004C379D" w:rsidRPr="005F2232" w:rsidRDefault="00ED5DED" w:rsidP="004C379D">
      <w:pPr>
        <w:rPr>
          <w:rFonts w:asciiTheme="minorHAnsi" w:hAnsiTheme="minorHAnsi" w:cstheme="minorHAnsi"/>
          <w:noProof/>
          <w:sz w:val="16"/>
          <w:szCs w:val="16"/>
          <w:lang w:val="de-AT" w:eastAsia="de-AT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46E376A">
            <wp:simplePos x="0" y="0"/>
            <wp:positionH relativeFrom="margin">
              <wp:posOffset>-52070</wp:posOffset>
            </wp:positionH>
            <wp:positionV relativeFrom="paragraph">
              <wp:posOffset>15875</wp:posOffset>
            </wp:positionV>
            <wp:extent cx="1747520" cy="1390650"/>
            <wp:effectExtent l="0" t="0" r="5080" b="0"/>
            <wp:wrapTight wrapText="bothSides">
              <wp:wrapPolygon edited="0">
                <wp:start x="0" y="0"/>
                <wp:lineTo x="0" y="21304"/>
                <wp:lineTo x="21427" y="21304"/>
                <wp:lineTo x="2142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752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70F8" w:rsidRPr="00DD70F8">
        <w:rPr>
          <w:noProof/>
        </w:rPr>
        <w:t xml:space="preserve"> </w:t>
      </w:r>
      <w:r w:rsidRPr="00ED5DED">
        <w:rPr>
          <w:noProof/>
        </w:rPr>
        <w:t xml:space="preserve"> </w:t>
      </w:r>
    </w:p>
    <w:p w:rsidR="004C379D" w:rsidRPr="005F2232" w:rsidRDefault="00D8778C" w:rsidP="004C379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91C81FD">
            <wp:simplePos x="0" y="0"/>
            <wp:positionH relativeFrom="column">
              <wp:posOffset>3042920</wp:posOffset>
            </wp:positionH>
            <wp:positionV relativeFrom="paragraph">
              <wp:posOffset>13335</wp:posOffset>
            </wp:positionV>
            <wp:extent cx="1514475" cy="1261110"/>
            <wp:effectExtent l="0" t="0" r="9525" b="0"/>
            <wp:wrapTight wrapText="bothSides">
              <wp:wrapPolygon edited="0">
                <wp:start x="0" y="0"/>
                <wp:lineTo x="0" y="21208"/>
                <wp:lineTo x="21464" y="21208"/>
                <wp:lineTo x="2146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61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379D" w:rsidRPr="005F2232" w:rsidRDefault="004C379D" w:rsidP="004C379D">
      <w:pPr>
        <w:rPr>
          <w:rFonts w:asciiTheme="minorHAnsi" w:hAnsiTheme="minorHAnsi" w:cstheme="minorHAnsi"/>
          <w:b/>
          <w:sz w:val="22"/>
          <w:szCs w:val="22"/>
        </w:rPr>
      </w:pPr>
    </w:p>
    <w:p w:rsidR="004C379D" w:rsidRPr="005F2232" w:rsidRDefault="004C379D" w:rsidP="004C379D">
      <w:pPr>
        <w:rPr>
          <w:rFonts w:asciiTheme="minorHAnsi" w:hAnsiTheme="minorHAnsi" w:cstheme="minorHAnsi"/>
          <w:b/>
          <w:sz w:val="22"/>
          <w:szCs w:val="22"/>
        </w:rPr>
      </w:pPr>
    </w:p>
    <w:p w:rsidR="004C379D" w:rsidRPr="005F2232" w:rsidRDefault="004C379D" w:rsidP="004C379D">
      <w:pPr>
        <w:rPr>
          <w:rFonts w:asciiTheme="minorHAnsi" w:hAnsiTheme="minorHAnsi" w:cstheme="minorHAnsi"/>
          <w:b/>
          <w:sz w:val="22"/>
          <w:szCs w:val="22"/>
        </w:rPr>
      </w:pPr>
    </w:p>
    <w:p w:rsidR="004C379D" w:rsidRPr="005F2232" w:rsidRDefault="004C379D" w:rsidP="004C379D">
      <w:pPr>
        <w:rPr>
          <w:rFonts w:asciiTheme="minorHAnsi" w:hAnsiTheme="minorHAnsi" w:cstheme="minorHAnsi"/>
          <w:sz w:val="22"/>
          <w:szCs w:val="22"/>
        </w:rPr>
      </w:pPr>
    </w:p>
    <w:p w:rsidR="004C379D" w:rsidRPr="005F2232" w:rsidRDefault="004C379D" w:rsidP="004C379D">
      <w:pPr>
        <w:rPr>
          <w:rFonts w:asciiTheme="minorHAnsi" w:hAnsiTheme="minorHAnsi" w:cstheme="minorHAnsi"/>
          <w:sz w:val="16"/>
          <w:szCs w:val="16"/>
        </w:rPr>
      </w:pPr>
    </w:p>
    <w:p w:rsidR="004C379D" w:rsidRPr="005F2232" w:rsidRDefault="004C379D" w:rsidP="004C379D">
      <w:pPr>
        <w:rPr>
          <w:rFonts w:asciiTheme="minorHAnsi" w:hAnsiTheme="minorHAnsi" w:cstheme="minorHAnsi"/>
          <w:sz w:val="16"/>
          <w:szCs w:val="16"/>
        </w:rPr>
      </w:pPr>
    </w:p>
    <w:p w:rsidR="004C379D" w:rsidRPr="005F2232" w:rsidRDefault="004C379D" w:rsidP="004C379D">
      <w:pPr>
        <w:rPr>
          <w:rFonts w:asciiTheme="minorHAnsi" w:hAnsiTheme="minorHAnsi" w:cstheme="minorHAnsi"/>
          <w:sz w:val="16"/>
          <w:szCs w:val="16"/>
        </w:rPr>
      </w:pPr>
    </w:p>
    <w:p w:rsidR="004C379D" w:rsidRPr="005F2232" w:rsidRDefault="004C379D" w:rsidP="004C379D">
      <w:pPr>
        <w:rPr>
          <w:rFonts w:asciiTheme="minorHAnsi" w:hAnsiTheme="minorHAnsi" w:cstheme="minorHAnsi"/>
          <w:sz w:val="16"/>
          <w:szCs w:val="16"/>
        </w:rPr>
      </w:pPr>
    </w:p>
    <w:p w:rsidR="004C379D" w:rsidRPr="005F2232" w:rsidRDefault="004C379D" w:rsidP="004C379D">
      <w:pPr>
        <w:rPr>
          <w:rFonts w:asciiTheme="minorHAnsi" w:hAnsiTheme="minorHAnsi" w:cstheme="minorHAnsi"/>
          <w:sz w:val="16"/>
          <w:szCs w:val="16"/>
        </w:rPr>
      </w:pPr>
    </w:p>
    <w:p w:rsidR="004C379D" w:rsidRPr="005F2232" w:rsidRDefault="00ED5DED" w:rsidP="004C379D">
      <w:pPr>
        <w:rPr>
          <w:rFonts w:asciiTheme="minorHAnsi" w:hAnsiTheme="minorHAnsi" w:cstheme="minorHAnsi"/>
          <w:b/>
          <w:bCs/>
        </w:rPr>
      </w:pPr>
      <w:proofErr w:type="spellStart"/>
      <w:r>
        <w:rPr>
          <w:rFonts w:asciiTheme="minorHAnsi" w:hAnsiTheme="minorHAnsi" w:cstheme="minorHAnsi"/>
          <w:sz w:val="16"/>
          <w:szCs w:val="16"/>
        </w:rPr>
        <w:t>VarioKomp</w:t>
      </w:r>
      <w:proofErr w:type="spellEnd"/>
      <w:r>
        <w:rPr>
          <w:rFonts w:asciiTheme="minorHAnsi" w:hAnsiTheme="minorHAnsi" w:cstheme="minorHAnsi"/>
          <w:sz w:val="16"/>
          <w:szCs w:val="16"/>
        </w:rPr>
        <w:t xml:space="preserve"> – Fußbodenheizung im Trockenbau</w:t>
      </w:r>
      <w:r w:rsidR="004C379D" w:rsidRPr="005F2232">
        <w:rPr>
          <w:rFonts w:asciiTheme="minorHAnsi" w:hAnsiTheme="minorHAnsi" w:cstheme="minorHAnsi"/>
          <w:noProof/>
        </w:rPr>
        <w:t xml:space="preserve"> </w:t>
      </w:r>
      <w:r w:rsidR="004C379D" w:rsidRPr="005F2232">
        <w:rPr>
          <w:rFonts w:asciiTheme="minorHAnsi" w:hAnsiTheme="minorHAnsi" w:cstheme="minorHAnsi"/>
          <w:sz w:val="16"/>
          <w:szCs w:val="16"/>
        </w:rPr>
        <w:tab/>
      </w:r>
      <w:r w:rsidR="004C379D" w:rsidRPr="005F2232">
        <w:rPr>
          <w:rFonts w:asciiTheme="minorHAnsi" w:hAnsiTheme="minorHAnsi" w:cstheme="minorHAnsi"/>
          <w:sz w:val="16"/>
          <w:szCs w:val="16"/>
        </w:rPr>
        <w:tab/>
      </w:r>
      <w:r w:rsidR="004C379D" w:rsidRPr="005F2232">
        <w:rPr>
          <w:rFonts w:asciiTheme="minorHAnsi" w:hAnsiTheme="minorHAnsi" w:cstheme="minorHAnsi"/>
          <w:sz w:val="16"/>
          <w:szCs w:val="16"/>
        </w:rPr>
        <w:tab/>
      </w:r>
      <w:r w:rsidR="00DD70F8" w:rsidRPr="00D8778C">
        <w:rPr>
          <w:rFonts w:asciiTheme="minorHAnsi" w:hAnsiTheme="minorHAnsi" w:cstheme="minorHAnsi"/>
          <w:sz w:val="16"/>
          <w:szCs w:val="16"/>
        </w:rPr>
        <w:t>Bodenkanalheizung, Typ BKH</w:t>
      </w:r>
      <w:r w:rsidR="00D8778C" w:rsidRPr="00D8778C">
        <w:rPr>
          <w:rFonts w:asciiTheme="minorHAnsi" w:hAnsiTheme="minorHAnsi" w:cstheme="minorHAnsi"/>
          <w:sz w:val="16"/>
          <w:szCs w:val="16"/>
        </w:rPr>
        <w:t>1</w:t>
      </w:r>
    </w:p>
    <w:p w:rsidR="004C379D" w:rsidRPr="005F2232" w:rsidRDefault="004C379D" w:rsidP="004C379D">
      <w:pPr>
        <w:rPr>
          <w:rFonts w:asciiTheme="minorHAnsi" w:hAnsiTheme="minorHAnsi" w:cstheme="minorHAnsi"/>
          <w:b/>
          <w:bCs/>
        </w:rPr>
      </w:pPr>
    </w:p>
    <w:p w:rsidR="0080293B" w:rsidRPr="0080293B" w:rsidRDefault="0080293B" w:rsidP="0080293B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</w:p>
    <w:p w:rsidR="0080293B" w:rsidRPr="008E7B4F" w:rsidRDefault="0080293B" w:rsidP="0080293B">
      <w:pPr>
        <w:rPr>
          <w:rFonts w:asciiTheme="minorHAnsi" w:hAnsiTheme="minorHAnsi" w:cs="DINPro-Medium"/>
          <w:b/>
          <w:bCs/>
          <w:i/>
        </w:rPr>
      </w:pPr>
      <w:r w:rsidRPr="008E7B4F">
        <w:rPr>
          <w:rFonts w:asciiTheme="minorHAnsi" w:hAnsiTheme="minorHAnsi" w:cs="DINPro-Medium"/>
          <w:b/>
          <w:bCs/>
          <w:i/>
        </w:rPr>
        <w:t>Über Variotherm</w:t>
      </w:r>
    </w:p>
    <w:p w:rsidR="0080293B" w:rsidRPr="008E7B4F" w:rsidRDefault="0080293B" w:rsidP="0080293B">
      <w:pPr>
        <w:rPr>
          <w:rFonts w:asciiTheme="minorHAnsi" w:hAnsiTheme="minorHAnsi" w:cs="DINPro"/>
          <w:b/>
          <w:i/>
        </w:rPr>
      </w:pPr>
      <w:r w:rsidRPr="008E7B4F">
        <w:rPr>
          <w:rFonts w:asciiTheme="minorHAnsi" w:hAnsiTheme="minorHAnsi" w:cs="DINPro"/>
          <w:i/>
        </w:rPr>
        <w:t xml:space="preserve">Das niederösterreichische Familienunternehmen entwickelt und vertreibt ökologisch-ökonomische Flächenheiz- und </w:t>
      </w:r>
      <w:r w:rsidRPr="008E7B4F">
        <w:rPr>
          <w:rFonts w:asciiTheme="minorHAnsi" w:hAnsiTheme="minorHAnsi" w:cs="DINPro"/>
          <w:i/>
        </w:rPr>
        <w:noBreakHyphen/>
        <w:t xml:space="preserve">kühlsysteme. Das Angebot umfasst individuelle Lösungen für Massiv- und Trockenbauten in sieben verschiedenen Produktkategorien. Der Vertrieb und die Beratung erfolgen, je nach System, über Professionisten wie Installateure, Architekten und Trockenbauer. </w:t>
      </w:r>
    </w:p>
    <w:p w:rsidR="0080293B" w:rsidRDefault="0080293B" w:rsidP="0080293B">
      <w:pPr>
        <w:autoSpaceDE w:val="0"/>
        <w:autoSpaceDN w:val="0"/>
        <w:adjustRightInd w:val="0"/>
        <w:rPr>
          <w:rFonts w:asciiTheme="minorHAnsi" w:hAnsiTheme="minorHAnsi" w:cs="DINPro"/>
          <w:b/>
          <w:bCs/>
          <w:sz w:val="22"/>
          <w:szCs w:val="22"/>
        </w:rPr>
      </w:pPr>
    </w:p>
    <w:p w:rsidR="0080293B" w:rsidRPr="00CC23E0" w:rsidRDefault="00F21018" w:rsidP="0080293B">
      <w:pPr>
        <w:rPr>
          <w:rFonts w:asciiTheme="minorHAnsi" w:hAnsiTheme="minorHAnsi"/>
        </w:rPr>
      </w:pPr>
      <w:hyperlink r:id="rId12" w:history="1">
        <w:r w:rsidR="0080293B" w:rsidRPr="00CC23E0">
          <w:rPr>
            <w:rStyle w:val="Hyperlink"/>
            <w:rFonts w:asciiTheme="minorHAnsi" w:hAnsiTheme="minorHAnsi"/>
          </w:rPr>
          <w:t>www.variotherm.com</w:t>
        </w:r>
      </w:hyperlink>
      <w:r w:rsidR="0080293B" w:rsidRPr="00CC23E0">
        <w:rPr>
          <w:rFonts w:asciiTheme="minorHAnsi" w:hAnsiTheme="minorHAnsi"/>
        </w:rPr>
        <w:t xml:space="preserve"> </w:t>
      </w:r>
    </w:p>
    <w:p w:rsidR="0080293B" w:rsidRPr="00CC23E0" w:rsidRDefault="0080293B" w:rsidP="0080293B">
      <w:pPr>
        <w:rPr>
          <w:rFonts w:asciiTheme="minorHAnsi" w:hAnsiTheme="minorHAnsi"/>
        </w:rPr>
      </w:pPr>
      <w:r w:rsidRPr="00CC23E0">
        <w:rPr>
          <w:rFonts w:asciiTheme="minorHAnsi" w:hAnsiTheme="minorHAnsi"/>
        </w:rPr>
        <w:t xml:space="preserve"> </w:t>
      </w:r>
    </w:p>
    <w:p w:rsidR="0080293B" w:rsidRPr="00CC23E0" w:rsidRDefault="0080293B" w:rsidP="0080293B">
      <w:pPr>
        <w:autoSpaceDE w:val="0"/>
        <w:autoSpaceDN w:val="0"/>
        <w:adjustRightInd w:val="0"/>
        <w:rPr>
          <w:rFonts w:asciiTheme="minorHAnsi" w:hAnsiTheme="minorHAnsi" w:cs="DINPro"/>
          <w:b/>
          <w:bCs/>
          <w:sz w:val="19"/>
          <w:szCs w:val="19"/>
        </w:rPr>
      </w:pPr>
    </w:p>
    <w:p w:rsidR="0080293B" w:rsidRPr="00CC23E0" w:rsidRDefault="0080293B" w:rsidP="00915BF7">
      <w:pPr>
        <w:autoSpaceDE w:val="0"/>
        <w:autoSpaceDN w:val="0"/>
        <w:adjustRightInd w:val="0"/>
        <w:rPr>
          <w:rFonts w:asciiTheme="minorHAnsi" w:hAnsiTheme="minorHAnsi" w:cs="DINPro"/>
          <w:color w:val="808080" w:themeColor="background1" w:themeShade="80"/>
          <w:sz w:val="22"/>
          <w:szCs w:val="22"/>
        </w:rPr>
      </w:pPr>
      <w:r w:rsidRPr="00CC23E0">
        <w:rPr>
          <w:rFonts w:asciiTheme="minorHAnsi" w:hAnsiTheme="minorHAnsi" w:cs="DINPro-Medium"/>
          <w:bCs/>
          <w:color w:val="E36C0A" w:themeColor="accent6" w:themeShade="BF"/>
          <w:sz w:val="22"/>
          <w:szCs w:val="22"/>
        </w:rPr>
        <w:t>Pressekontakt</w:t>
      </w:r>
      <w:r w:rsidRPr="00CC23E0">
        <w:rPr>
          <w:rFonts w:asciiTheme="minorHAnsi" w:hAnsiTheme="minorHAnsi" w:cs="DINPro-Medium"/>
          <w:bCs/>
          <w:color w:val="E36C0A" w:themeColor="accent6" w:themeShade="BF"/>
          <w:sz w:val="22"/>
          <w:szCs w:val="22"/>
        </w:rPr>
        <w:br/>
      </w:r>
      <w:r w:rsidRPr="00CC23E0">
        <w:rPr>
          <w:rFonts w:asciiTheme="minorHAnsi" w:eastAsiaTheme="minorEastAsia" w:hAnsiTheme="minorHAnsi" w:cs="DINPro"/>
          <w:b/>
          <w:bCs/>
          <w:noProof/>
          <w:color w:val="808080" w:themeColor="background1" w:themeShade="80"/>
          <w:sz w:val="22"/>
          <w:szCs w:val="22"/>
          <w:lang w:eastAsia="de-AT"/>
        </w:rPr>
        <w:t>VARIOTHERM HEIZSYSTEME GMBH</w:t>
      </w:r>
    </w:p>
    <w:p w:rsidR="0080293B" w:rsidRPr="00CC23E0" w:rsidRDefault="0080293B" w:rsidP="0080293B">
      <w:pPr>
        <w:autoSpaceDE w:val="0"/>
        <w:autoSpaceDN w:val="0"/>
        <w:adjustRightInd w:val="0"/>
        <w:rPr>
          <w:rFonts w:asciiTheme="minorHAnsi" w:hAnsiTheme="minorHAnsi" w:cs="DINPro"/>
          <w:color w:val="000000"/>
          <w:sz w:val="22"/>
          <w:szCs w:val="22"/>
        </w:rPr>
      </w:pPr>
      <w:r w:rsidRPr="00CC23E0">
        <w:rPr>
          <w:rFonts w:asciiTheme="minorHAnsi" w:hAnsiTheme="minorHAnsi" w:cs="DINPro"/>
          <w:color w:val="000000"/>
          <w:sz w:val="22"/>
          <w:szCs w:val="22"/>
        </w:rPr>
        <w:t>Sabine Ostermann</w:t>
      </w:r>
    </w:p>
    <w:p w:rsidR="0097371C" w:rsidRPr="0097371C" w:rsidRDefault="0097371C" w:rsidP="0097371C">
      <w:pPr>
        <w:autoSpaceDE w:val="0"/>
        <w:autoSpaceDN w:val="0"/>
        <w:adjustRightInd w:val="0"/>
        <w:rPr>
          <w:rFonts w:asciiTheme="minorHAnsi" w:hAnsiTheme="minorHAnsi" w:cs="DINPro"/>
          <w:color w:val="000000"/>
          <w:sz w:val="22"/>
          <w:szCs w:val="22"/>
        </w:rPr>
      </w:pPr>
      <w:proofErr w:type="spellStart"/>
      <w:r w:rsidRPr="0097371C">
        <w:rPr>
          <w:rFonts w:asciiTheme="minorHAnsi" w:hAnsiTheme="minorHAnsi" w:cs="DINPro"/>
          <w:color w:val="000000"/>
          <w:sz w:val="22"/>
          <w:szCs w:val="22"/>
        </w:rPr>
        <w:t>Günselsdorfer</w:t>
      </w:r>
      <w:proofErr w:type="spellEnd"/>
      <w:r w:rsidRPr="0097371C">
        <w:rPr>
          <w:rFonts w:asciiTheme="minorHAnsi" w:hAnsiTheme="minorHAnsi" w:cs="DINPro"/>
          <w:color w:val="000000"/>
          <w:sz w:val="22"/>
          <w:szCs w:val="22"/>
        </w:rPr>
        <w:t xml:space="preserve"> Straße 3a | 2544 Leobersdorf</w:t>
      </w:r>
    </w:p>
    <w:p w:rsidR="00D02020" w:rsidRPr="0080293B" w:rsidRDefault="0080293B" w:rsidP="0080293B">
      <w:pPr>
        <w:rPr>
          <w:rFonts w:ascii="Calibri" w:hAnsi="Calibri" w:cs="Calibri"/>
        </w:rPr>
      </w:pPr>
      <w:r w:rsidRPr="00CC23E0">
        <w:rPr>
          <w:rFonts w:asciiTheme="minorHAnsi" w:eastAsiaTheme="minorEastAsia" w:hAnsiTheme="minorHAnsi" w:cs="DINPro"/>
          <w:noProof/>
          <w:color w:val="333333"/>
          <w:sz w:val="22"/>
          <w:szCs w:val="22"/>
        </w:rPr>
        <w:t>T: +43 (0) 22 56 – 648 70-31   |   Mobil: +43 (0) 699 -16 16 17 10</w:t>
      </w:r>
      <w:r w:rsidRPr="00CC23E0">
        <w:rPr>
          <w:rStyle w:val="Hyperlink"/>
          <w:rFonts w:asciiTheme="minorHAnsi" w:eastAsiaTheme="minorEastAsia" w:hAnsiTheme="minorHAnsi" w:cs="DINPro"/>
          <w:noProof/>
          <w:sz w:val="22"/>
          <w:szCs w:val="22"/>
        </w:rPr>
        <w:t xml:space="preserve">  </w:t>
      </w:r>
    </w:p>
    <w:sectPr w:rsidR="00D02020" w:rsidRPr="0080293B" w:rsidSect="0056562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018" w:rsidRPr="006370BB" w:rsidRDefault="00F21018">
      <w:pPr>
        <w:rPr>
          <w:sz w:val="23"/>
          <w:szCs w:val="23"/>
        </w:rPr>
      </w:pPr>
      <w:r w:rsidRPr="006370BB">
        <w:rPr>
          <w:sz w:val="23"/>
          <w:szCs w:val="23"/>
        </w:rPr>
        <w:separator/>
      </w:r>
    </w:p>
  </w:endnote>
  <w:endnote w:type="continuationSeparator" w:id="0">
    <w:p w:rsidR="00F21018" w:rsidRPr="006370BB" w:rsidRDefault="00F21018">
      <w:pPr>
        <w:rPr>
          <w:sz w:val="23"/>
          <w:szCs w:val="23"/>
        </w:rPr>
      </w:pPr>
      <w:r w:rsidRPr="006370BB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-Medium">
    <w:panose1 w:val="020B06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020" w:rsidRPr="006370BB" w:rsidRDefault="009B39B0" w:rsidP="00937A8E">
    <w:pPr>
      <w:pStyle w:val="Fuzeile"/>
      <w:framePr w:wrap="around" w:vAnchor="text" w:hAnchor="margin" w:xAlign="center" w:y="1"/>
      <w:rPr>
        <w:rStyle w:val="Seitenzahl"/>
        <w:sz w:val="23"/>
        <w:szCs w:val="23"/>
      </w:rPr>
    </w:pPr>
    <w:r w:rsidRPr="006370BB">
      <w:rPr>
        <w:rStyle w:val="Seitenzahl"/>
        <w:sz w:val="23"/>
        <w:szCs w:val="23"/>
      </w:rPr>
      <w:fldChar w:fldCharType="begin"/>
    </w:r>
    <w:r w:rsidR="00D02020" w:rsidRPr="006370BB">
      <w:rPr>
        <w:rStyle w:val="Seitenzahl"/>
        <w:sz w:val="23"/>
        <w:szCs w:val="23"/>
      </w:rPr>
      <w:instrText xml:space="preserve">PAGE  </w:instrText>
    </w:r>
    <w:r w:rsidRPr="006370BB">
      <w:rPr>
        <w:rStyle w:val="Seitenzahl"/>
        <w:sz w:val="23"/>
        <w:szCs w:val="23"/>
      </w:rPr>
      <w:fldChar w:fldCharType="end"/>
    </w:r>
  </w:p>
  <w:p w:rsidR="00D02020" w:rsidRPr="006370BB" w:rsidRDefault="00D02020" w:rsidP="00937A8E">
    <w:pPr>
      <w:pStyle w:val="Fuzeile"/>
      <w:ind w:right="360"/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020" w:rsidRPr="006370BB" w:rsidRDefault="00D02020" w:rsidP="00937A8E">
    <w:pPr>
      <w:pStyle w:val="Fuzeile"/>
      <w:ind w:right="360"/>
      <w:rPr>
        <w:rFonts w:ascii="Arial" w:hAnsi="Arial" w:cs="Arial"/>
        <w:sz w:val="19"/>
        <w:szCs w:val="1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D92" w:rsidRDefault="00326D9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018" w:rsidRPr="006370BB" w:rsidRDefault="00F21018">
      <w:pPr>
        <w:rPr>
          <w:sz w:val="23"/>
          <w:szCs w:val="23"/>
        </w:rPr>
      </w:pPr>
      <w:r w:rsidRPr="006370BB">
        <w:rPr>
          <w:sz w:val="23"/>
          <w:szCs w:val="23"/>
        </w:rPr>
        <w:separator/>
      </w:r>
    </w:p>
  </w:footnote>
  <w:footnote w:type="continuationSeparator" w:id="0">
    <w:p w:rsidR="00F21018" w:rsidRPr="006370BB" w:rsidRDefault="00F21018">
      <w:pPr>
        <w:rPr>
          <w:sz w:val="23"/>
          <w:szCs w:val="23"/>
        </w:rPr>
      </w:pPr>
      <w:r w:rsidRPr="006370BB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D92" w:rsidRDefault="00326D9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020" w:rsidRPr="006370BB" w:rsidRDefault="00D02020" w:rsidP="005574D2">
    <w:pPr>
      <w:pStyle w:val="Kopfzeile"/>
      <w:jc w:val="right"/>
      <w:rPr>
        <w:sz w:val="23"/>
        <w:szCs w:val="23"/>
      </w:rPr>
    </w:pPr>
    <w:r w:rsidRPr="006370BB">
      <w:rPr>
        <w:noProof/>
        <w:sz w:val="23"/>
        <w:szCs w:val="23"/>
        <w:lang w:val="de-AT" w:eastAsia="de-AT"/>
      </w:rPr>
      <w:drawing>
        <wp:inline distT="0" distB="0" distL="0" distR="0" wp14:anchorId="18013393" wp14:editId="0124536A">
          <wp:extent cx="1751330" cy="250190"/>
          <wp:effectExtent l="19050" t="0" r="1270" b="0"/>
          <wp:docPr id="3" name="Bild 6" descr="Logo-dunkel-cmyk-ohne Slogan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dunkel-cmyk-ohne Slogan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250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2020" w:rsidRPr="006370BB" w:rsidRDefault="00D02020" w:rsidP="005574D2">
    <w:pPr>
      <w:pStyle w:val="Kopfzeile"/>
      <w:jc w:val="right"/>
      <w:rPr>
        <w:sz w:val="23"/>
        <w:szCs w:val="23"/>
      </w:rPr>
    </w:pPr>
  </w:p>
  <w:p w:rsidR="00D02020" w:rsidRPr="006370BB" w:rsidRDefault="00D02020" w:rsidP="00937A8E">
    <w:pPr>
      <w:pStyle w:val="Kopfzeile"/>
      <w:jc w:val="center"/>
      <w:rPr>
        <w:sz w:val="23"/>
        <w:szCs w:val="23"/>
      </w:rPr>
    </w:pPr>
  </w:p>
  <w:p w:rsidR="00D02020" w:rsidRPr="00326D92" w:rsidRDefault="00D02020" w:rsidP="00D80C12">
    <w:pPr>
      <w:tabs>
        <w:tab w:val="right" w:pos="9214"/>
      </w:tabs>
      <w:rPr>
        <w:rFonts w:asciiTheme="minorHAnsi" w:hAnsiTheme="minorHAnsi" w:cstheme="minorHAnsi"/>
        <w:color w:val="000000"/>
        <w:sz w:val="22"/>
        <w:szCs w:val="22"/>
        <w:lang w:eastAsia="de-AT"/>
      </w:rPr>
    </w:pPr>
    <w:r w:rsidRPr="00326D92">
      <w:rPr>
        <w:rFonts w:asciiTheme="minorHAnsi" w:hAnsiTheme="minorHAnsi" w:cstheme="minorHAnsi"/>
        <w:color w:val="A6A6A6" w:themeColor="background1" w:themeShade="A6"/>
        <w:sz w:val="27"/>
        <w:szCs w:val="27"/>
      </w:rPr>
      <w:t>PRESSEMITTEILUNG</w:t>
    </w:r>
    <w:r w:rsidR="00FC63D8" w:rsidRPr="00326D92">
      <w:rPr>
        <w:rFonts w:asciiTheme="minorHAnsi" w:hAnsiTheme="minorHAnsi" w:cstheme="minorHAnsi"/>
        <w:color w:val="F79646"/>
        <w:sz w:val="27"/>
        <w:szCs w:val="27"/>
      </w:rPr>
      <w:t xml:space="preserve"> </w:t>
    </w:r>
    <w:r w:rsidR="00FC63D8" w:rsidRPr="00326D92">
      <w:rPr>
        <w:rFonts w:asciiTheme="minorHAnsi" w:hAnsiTheme="minorHAnsi" w:cstheme="minorHAnsi"/>
        <w:color w:val="F79646"/>
        <w:sz w:val="27"/>
        <w:szCs w:val="27"/>
      </w:rPr>
      <w:tab/>
    </w:r>
  </w:p>
  <w:p w:rsidR="00FC63D8" w:rsidRPr="006370BB" w:rsidRDefault="00FC63D8" w:rsidP="00FC63D8">
    <w:pPr>
      <w:tabs>
        <w:tab w:val="right" w:pos="9214"/>
      </w:tabs>
      <w:rPr>
        <w:sz w:val="23"/>
        <w:szCs w:val="2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D92" w:rsidRDefault="00326D9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/>
    </w:pict>
  </w:numPicBullet>
  <w:numPicBullet w:numPicBulletId="1">
    <w:pict>
      <v:shape id="_x0000_i1045" type="#_x0000_t75" style="width:3in;height:3in" o:bullet="t"/>
    </w:pict>
  </w:numPicBullet>
  <w:numPicBullet w:numPicBulletId="2">
    <w:pict>
      <v:shape id="_x0000_i1046" type="#_x0000_t75" style="width:3in;height:3in" o:bullet="t"/>
    </w:pict>
  </w:numPicBullet>
  <w:abstractNum w:abstractNumId="0" w15:restartNumberingAfterBreak="0">
    <w:nsid w:val="11C9038A"/>
    <w:multiLevelType w:val="hybridMultilevel"/>
    <w:tmpl w:val="FF66A00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A0372"/>
    <w:multiLevelType w:val="hybridMultilevel"/>
    <w:tmpl w:val="C85E6BD8"/>
    <w:lvl w:ilvl="0" w:tplc="40C085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FF990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F3125"/>
    <w:multiLevelType w:val="hybridMultilevel"/>
    <w:tmpl w:val="8A4021A2"/>
    <w:lvl w:ilvl="0" w:tplc="40C085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FF990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6245E"/>
    <w:multiLevelType w:val="hybridMultilevel"/>
    <w:tmpl w:val="E2C67CD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25EC5"/>
    <w:multiLevelType w:val="hybridMultilevel"/>
    <w:tmpl w:val="7506D33E"/>
    <w:lvl w:ilvl="0" w:tplc="40C085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FF9900"/>
        <w:sz w:val="2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20C55"/>
    <w:multiLevelType w:val="hybridMultilevel"/>
    <w:tmpl w:val="8AD45B6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787C6B"/>
    <w:multiLevelType w:val="hybridMultilevel"/>
    <w:tmpl w:val="C698304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F4186"/>
    <w:multiLevelType w:val="hybridMultilevel"/>
    <w:tmpl w:val="CEF2AF88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BE60A3"/>
    <w:multiLevelType w:val="multilevel"/>
    <w:tmpl w:val="25384FD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932E43"/>
    <w:multiLevelType w:val="hybridMultilevel"/>
    <w:tmpl w:val="F7CA88C4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54D27"/>
    <w:multiLevelType w:val="multilevel"/>
    <w:tmpl w:val="4B263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F80C32"/>
    <w:multiLevelType w:val="multilevel"/>
    <w:tmpl w:val="00C2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877013"/>
    <w:multiLevelType w:val="multilevel"/>
    <w:tmpl w:val="961C3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1074EF"/>
    <w:multiLevelType w:val="hybridMultilevel"/>
    <w:tmpl w:val="AEBC138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1"/>
  </w:num>
  <w:num w:numId="5">
    <w:abstractNumId w:val="10"/>
  </w:num>
  <w:num w:numId="6">
    <w:abstractNumId w:val="12"/>
  </w:num>
  <w:num w:numId="7">
    <w:abstractNumId w:val="2"/>
  </w:num>
  <w:num w:numId="8">
    <w:abstractNumId w:val="13"/>
  </w:num>
  <w:num w:numId="9">
    <w:abstractNumId w:val="3"/>
  </w:num>
  <w:num w:numId="10">
    <w:abstractNumId w:val="6"/>
  </w:num>
  <w:num w:numId="11">
    <w:abstractNumId w:val="5"/>
  </w:num>
  <w:num w:numId="12">
    <w:abstractNumId w:val="0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4D2"/>
    <w:rsid w:val="000032AD"/>
    <w:rsid w:val="00006A3F"/>
    <w:rsid w:val="00024255"/>
    <w:rsid w:val="00045F1A"/>
    <w:rsid w:val="00052C26"/>
    <w:rsid w:val="00056829"/>
    <w:rsid w:val="000704BD"/>
    <w:rsid w:val="00072236"/>
    <w:rsid w:val="00075B00"/>
    <w:rsid w:val="00082CF1"/>
    <w:rsid w:val="00083500"/>
    <w:rsid w:val="000945CD"/>
    <w:rsid w:val="00095B38"/>
    <w:rsid w:val="000A2B07"/>
    <w:rsid w:val="000A62E2"/>
    <w:rsid w:val="000B08D0"/>
    <w:rsid w:val="000B397E"/>
    <w:rsid w:val="000B7E0A"/>
    <w:rsid w:val="000C2F00"/>
    <w:rsid w:val="000C43FD"/>
    <w:rsid w:val="000D2C11"/>
    <w:rsid w:val="000D5683"/>
    <w:rsid w:val="000E14FB"/>
    <w:rsid w:val="000E1B37"/>
    <w:rsid w:val="000E30C2"/>
    <w:rsid w:val="000E49CA"/>
    <w:rsid w:val="000F3DCA"/>
    <w:rsid w:val="000F4EC5"/>
    <w:rsid w:val="001007CC"/>
    <w:rsid w:val="00102DF7"/>
    <w:rsid w:val="001041D7"/>
    <w:rsid w:val="00105893"/>
    <w:rsid w:val="001118F7"/>
    <w:rsid w:val="001201C5"/>
    <w:rsid w:val="001220AB"/>
    <w:rsid w:val="00122DB0"/>
    <w:rsid w:val="0013149E"/>
    <w:rsid w:val="001325E9"/>
    <w:rsid w:val="00136BFB"/>
    <w:rsid w:val="0014331C"/>
    <w:rsid w:val="001553D6"/>
    <w:rsid w:val="0015644B"/>
    <w:rsid w:val="00161A71"/>
    <w:rsid w:val="0016498A"/>
    <w:rsid w:val="0016783F"/>
    <w:rsid w:val="0017359D"/>
    <w:rsid w:val="00174BA7"/>
    <w:rsid w:val="00180087"/>
    <w:rsid w:val="0018642F"/>
    <w:rsid w:val="001870F0"/>
    <w:rsid w:val="00191F35"/>
    <w:rsid w:val="0019349E"/>
    <w:rsid w:val="001965A7"/>
    <w:rsid w:val="00197DDC"/>
    <w:rsid w:val="001A1366"/>
    <w:rsid w:val="001A3BF3"/>
    <w:rsid w:val="001B2454"/>
    <w:rsid w:val="001B2638"/>
    <w:rsid w:val="001C7C93"/>
    <w:rsid w:val="001D23CC"/>
    <w:rsid w:val="001D5E0C"/>
    <w:rsid w:val="001F1011"/>
    <w:rsid w:val="001F2370"/>
    <w:rsid w:val="001F39F0"/>
    <w:rsid w:val="0020019B"/>
    <w:rsid w:val="00200929"/>
    <w:rsid w:val="0021051F"/>
    <w:rsid w:val="00213CB8"/>
    <w:rsid w:val="00213EF6"/>
    <w:rsid w:val="00221232"/>
    <w:rsid w:val="002244F7"/>
    <w:rsid w:val="00225631"/>
    <w:rsid w:val="00233565"/>
    <w:rsid w:val="002336AB"/>
    <w:rsid w:val="00234B7B"/>
    <w:rsid w:val="00237590"/>
    <w:rsid w:val="00237B5B"/>
    <w:rsid w:val="002432CC"/>
    <w:rsid w:val="002465F4"/>
    <w:rsid w:val="00246C19"/>
    <w:rsid w:val="00252506"/>
    <w:rsid w:val="0026086C"/>
    <w:rsid w:val="00264256"/>
    <w:rsid w:val="00265A0D"/>
    <w:rsid w:val="002712AD"/>
    <w:rsid w:val="00271F13"/>
    <w:rsid w:val="00273238"/>
    <w:rsid w:val="00281351"/>
    <w:rsid w:val="00282D5D"/>
    <w:rsid w:val="002851DB"/>
    <w:rsid w:val="00295127"/>
    <w:rsid w:val="00296A3D"/>
    <w:rsid w:val="002A6163"/>
    <w:rsid w:val="002A68FF"/>
    <w:rsid w:val="002A706E"/>
    <w:rsid w:val="002B5503"/>
    <w:rsid w:val="002B5DA0"/>
    <w:rsid w:val="002B74BC"/>
    <w:rsid w:val="002C0E78"/>
    <w:rsid w:val="002C112A"/>
    <w:rsid w:val="002C3C3A"/>
    <w:rsid w:val="002C604E"/>
    <w:rsid w:val="002E1739"/>
    <w:rsid w:val="002E460A"/>
    <w:rsid w:val="002E48B0"/>
    <w:rsid w:val="002F1EF7"/>
    <w:rsid w:val="00305E5D"/>
    <w:rsid w:val="00310F4F"/>
    <w:rsid w:val="00313573"/>
    <w:rsid w:val="00314AD8"/>
    <w:rsid w:val="00326D92"/>
    <w:rsid w:val="00341D6E"/>
    <w:rsid w:val="0035548C"/>
    <w:rsid w:val="003559D3"/>
    <w:rsid w:val="0036207F"/>
    <w:rsid w:val="00376355"/>
    <w:rsid w:val="003769C6"/>
    <w:rsid w:val="00380163"/>
    <w:rsid w:val="00380B93"/>
    <w:rsid w:val="00386726"/>
    <w:rsid w:val="00387FB0"/>
    <w:rsid w:val="00390E12"/>
    <w:rsid w:val="00395FE1"/>
    <w:rsid w:val="003A78F0"/>
    <w:rsid w:val="003B2365"/>
    <w:rsid w:val="003B5459"/>
    <w:rsid w:val="003B70A6"/>
    <w:rsid w:val="003C0BAD"/>
    <w:rsid w:val="003C4AD4"/>
    <w:rsid w:val="003C4E59"/>
    <w:rsid w:val="003C7252"/>
    <w:rsid w:val="003D0283"/>
    <w:rsid w:val="003E37A0"/>
    <w:rsid w:val="003E721F"/>
    <w:rsid w:val="003E7FEB"/>
    <w:rsid w:val="0040106F"/>
    <w:rsid w:val="004034FF"/>
    <w:rsid w:val="004039F4"/>
    <w:rsid w:val="004122DE"/>
    <w:rsid w:val="00421F05"/>
    <w:rsid w:val="004230EB"/>
    <w:rsid w:val="0043193D"/>
    <w:rsid w:val="00432EFC"/>
    <w:rsid w:val="004331EE"/>
    <w:rsid w:val="00437CE2"/>
    <w:rsid w:val="004554BE"/>
    <w:rsid w:val="00461A68"/>
    <w:rsid w:val="00473870"/>
    <w:rsid w:val="004852C8"/>
    <w:rsid w:val="00487AC1"/>
    <w:rsid w:val="00487FC1"/>
    <w:rsid w:val="00495D12"/>
    <w:rsid w:val="004A04C3"/>
    <w:rsid w:val="004B0361"/>
    <w:rsid w:val="004B0649"/>
    <w:rsid w:val="004B0E1D"/>
    <w:rsid w:val="004B1010"/>
    <w:rsid w:val="004B1F5E"/>
    <w:rsid w:val="004B24F4"/>
    <w:rsid w:val="004C379D"/>
    <w:rsid w:val="004C37E3"/>
    <w:rsid w:val="004E3409"/>
    <w:rsid w:val="004F3A95"/>
    <w:rsid w:val="004F6AA3"/>
    <w:rsid w:val="004F7E65"/>
    <w:rsid w:val="00505E1F"/>
    <w:rsid w:val="00515031"/>
    <w:rsid w:val="00515719"/>
    <w:rsid w:val="00520931"/>
    <w:rsid w:val="00527709"/>
    <w:rsid w:val="0052776F"/>
    <w:rsid w:val="0053566D"/>
    <w:rsid w:val="00550F45"/>
    <w:rsid w:val="0055554C"/>
    <w:rsid w:val="00556FBE"/>
    <w:rsid w:val="005574D2"/>
    <w:rsid w:val="00565411"/>
    <w:rsid w:val="00565622"/>
    <w:rsid w:val="00586223"/>
    <w:rsid w:val="005900AC"/>
    <w:rsid w:val="0059789B"/>
    <w:rsid w:val="005A0001"/>
    <w:rsid w:val="005A11F1"/>
    <w:rsid w:val="005A1917"/>
    <w:rsid w:val="005A192D"/>
    <w:rsid w:val="005A6A01"/>
    <w:rsid w:val="005B2A70"/>
    <w:rsid w:val="005D15C3"/>
    <w:rsid w:val="005D58AD"/>
    <w:rsid w:val="005E6C2E"/>
    <w:rsid w:val="005E782B"/>
    <w:rsid w:val="005F071C"/>
    <w:rsid w:val="005F7100"/>
    <w:rsid w:val="00604142"/>
    <w:rsid w:val="00612B39"/>
    <w:rsid w:val="006173D5"/>
    <w:rsid w:val="006219AC"/>
    <w:rsid w:val="00621B2A"/>
    <w:rsid w:val="0062377B"/>
    <w:rsid w:val="00630720"/>
    <w:rsid w:val="00631CF7"/>
    <w:rsid w:val="006370BB"/>
    <w:rsid w:val="006449FA"/>
    <w:rsid w:val="00645EEE"/>
    <w:rsid w:val="0064600B"/>
    <w:rsid w:val="006608B8"/>
    <w:rsid w:val="00664E57"/>
    <w:rsid w:val="00673BDF"/>
    <w:rsid w:val="006868FF"/>
    <w:rsid w:val="00686BAB"/>
    <w:rsid w:val="0069785C"/>
    <w:rsid w:val="006A0FB8"/>
    <w:rsid w:val="006A199B"/>
    <w:rsid w:val="006A5112"/>
    <w:rsid w:val="006B21A7"/>
    <w:rsid w:val="006C2EF1"/>
    <w:rsid w:val="006E4CF2"/>
    <w:rsid w:val="00706E66"/>
    <w:rsid w:val="00724235"/>
    <w:rsid w:val="007274EE"/>
    <w:rsid w:val="0073124E"/>
    <w:rsid w:val="007327CB"/>
    <w:rsid w:val="00735D3C"/>
    <w:rsid w:val="00743751"/>
    <w:rsid w:val="007439A3"/>
    <w:rsid w:val="007468C9"/>
    <w:rsid w:val="007472F4"/>
    <w:rsid w:val="007515C4"/>
    <w:rsid w:val="0075663F"/>
    <w:rsid w:val="00760411"/>
    <w:rsid w:val="007611C7"/>
    <w:rsid w:val="00763D1B"/>
    <w:rsid w:val="00780FA7"/>
    <w:rsid w:val="007845B5"/>
    <w:rsid w:val="00787563"/>
    <w:rsid w:val="007B1CEF"/>
    <w:rsid w:val="007B2113"/>
    <w:rsid w:val="007C0416"/>
    <w:rsid w:val="007C146D"/>
    <w:rsid w:val="007C5D79"/>
    <w:rsid w:val="007D459D"/>
    <w:rsid w:val="007D71B5"/>
    <w:rsid w:val="007E12B5"/>
    <w:rsid w:val="007E160D"/>
    <w:rsid w:val="007E3E71"/>
    <w:rsid w:val="00801BB1"/>
    <w:rsid w:val="0080293B"/>
    <w:rsid w:val="008125E9"/>
    <w:rsid w:val="00812FD9"/>
    <w:rsid w:val="00817D19"/>
    <w:rsid w:val="008237A3"/>
    <w:rsid w:val="0084012E"/>
    <w:rsid w:val="008406C3"/>
    <w:rsid w:val="0085004C"/>
    <w:rsid w:val="0085123C"/>
    <w:rsid w:val="00855345"/>
    <w:rsid w:val="0085590F"/>
    <w:rsid w:val="00861F06"/>
    <w:rsid w:val="00863DFD"/>
    <w:rsid w:val="0088103B"/>
    <w:rsid w:val="00882C6E"/>
    <w:rsid w:val="00884534"/>
    <w:rsid w:val="00886943"/>
    <w:rsid w:val="008873EC"/>
    <w:rsid w:val="00893E82"/>
    <w:rsid w:val="00894DC1"/>
    <w:rsid w:val="00895D32"/>
    <w:rsid w:val="008A0B00"/>
    <w:rsid w:val="008B10AB"/>
    <w:rsid w:val="008B19E3"/>
    <w:rsid w:val="008B2D3B"/>
    <w:rsid w:val="008B4F61"/>
    <w:rsid w:val="008B6D8B"/>
    <w:rsid w:val="008B7C28"/>
    <w:rsid w:val="008C2A10"/>
    <w:rsid w:val="008D1BA6"/>
    <w:rsid w:val="008E0D1C"/>
    <w:rsid w:val="008E2306"/>
    <w:rsid w:val="008E354D"/>
    <w:rsid w:val="008E7B4F"/>
    <w:rsid w:val="008E7DB4"/>
    <w:rsid w:val="008F1212"/>
    <w:rsid w:val="008F3FEF"/>
    <w:rsid w:val="009002C5"/>
    <w:rsid w:val="0090749D"/>
    <w:rsid w:val="009077E1"/>
    <w:rsid w:val="00915BF7"/>
    <w:rsid w:val="00920BD6"/>
    <w:rsid w:val="00921531"/>
    <w:rsid w:val="00924143"/>
    <w:rsid w:val="00930CC5"/>
    <w:rsid w:val="00930D52"/>
    <w:rsid w:val="00933D20"/>
    <w:rsid w:val="0093417B"/>
    <w:rsid w:val="00936E70"/>
    <w:rsid w:val="009376CE"/>
    <w:rsid w:val="00937A8E"/>
    <w:rsid w:val="009420B5"/>
    <w:rsid w:val="00945C7C"/>
    <w:rsid w:val="00961032"/>
    <w:rsid w:val="009651C1"/>
    <w:rsid w:val="0097371C"/>
    <w:rsid w:val="00975256"/>
    <w:rsid w:val="009758E3"/>
    <w:rsid w:val="00983CC6"/>
    <w:rsid w:val="009858AD"/>
    <w:rsid w:val="00990FC7"/>
    <w:rsid w:val="00993FC3"/>
    <w:rsid w:val="00995D3A"/>
    <w:rsid w:val="009B1144"/>
    <w:rsid w:val="009B39B0"/>
    <w:rsid w:val="009B683B"/>
    <w:rsid w:val="009B79A2"/>
    <w:rsid w:val="009D165F"/>
    <w:rsid w:val="009D182D"/>
    <w:rsid w:val="009D25B7"/>
    <w:rsid w:val="009E33A9"/>
    <w:rsid w:val="009F13F3"/>
    <w:rsid w:val="00A108AA"/>
    <w:rsid w:val="00A3288C"/>
    <w:rsid w:val="00A501E0"/>
    <w:rsid w:val="00A54927"/>
    <w:rsid w:val="00A6007A"/>
    <w:rsid w:val="00A6289D"/>
    <w:rsid w:val="00A719D3"/>
    <w:rsid w:val="00A730D9"/>
    <w:rsid w:val="00A7390D"/>
    <w:rsid w:val="00A77155"/>
    <w:rsid w:val="00A8181F"/>
    <w:rsid w:val="00A8214F"/>
    <w:rsid w:val="00A86D79"/>
    <w:rsid w:val="00A95C65"/>
    <w:rsid w:val="00A97D2D"/>
    <w:rsid w:val="00AB29D3"/>
    <w:rsid w:val="00AB7B84"/>
    <w:rsid w:val="00AC09B6"/>
    <w:rsid w:val="00AC0B7E"/>
    <w:rsid w:val="00AC1139"/>
    <w:rsid w:val="00AC2083"/>
    <w:rsid w:val="00AC37F5"/>
    <w:rsid w:val="00AC471E"/>
    <w:rsid w:val="00AC47F7"/>
    <w:rsid w:val="00AC7DFF"/>
    <w:rsid w:val="00AD6446"/>
    <w:rsid w:val="00AE3EAD"/>
    <w:rsid w:val="00AF10CD"/>
    <w:rsid w:val="00B020E7"/>
    <w:rsid w:val="00B067D6"/>
    <w:rsid w:val="00B079BA"/>
    <w:rsid w:val="00B125D2"/>
    <w:rsid w:val="00B34863"/>
    <w:rsid w:val="00B51A90"/>
    <w:rsid w:val="00B534AD"/>
    <w:rsid w:val="00B55293"/>
    <w:rsid w:val="00B57A54"/>
    <w:rsid w:val="00B61880"/>
    <w:rsid w:val="00B63D1C"/>
    <w:rsid w:val="00B64C84"/>
    <w:rsid w:val="00B7292F"/>
    <w:rsid w:val="00B822C1"/>
    <w:rsid w:val="00B83248"/>
    <w:rsid w:val="00B86E02"/>
    <w:rsid w:val="00B9088B"/>
    <w:rsid w:val="00BA4CF4"/>
    <w:rsid w:val="00BA6429"/>
    <w:rsid w:val="00BB377A"/>
    <w:rsid w:val="00BB6A51"/>
    <w:rsid w:val="00BC4E35"/>
    <w:rsid w:val="00BC69B0"/>
    <w:rsid w:val="00BD2C1F"/>
    <w:rsid w:val="00BD6258"/>
    <w:rsid w:val="00BD7449"/>
    <w:rsid w:val="00BE0BAE"/>
    <w:rsid w:val="00BF4327"/>
    <w:rsid w:val="00C03598"/>
    <w:rsid w:val="00C2665C"/>
    <w:rsid w:val="00C30636"/>
    <w:rsid w:val="00C3096D"/>
    <w:rsid w:val="00C32D71"/>
    <w:rsid w:val="00C54379"/>
    <w:rsid w:val="00C57098"/>
    <w:rsid w:val="00C609DC"/>
    <w:rsid w:val="00C63E57"/>
    <w:rsid w:val="00C7693F"/>
    <w:rsid w:val="00C84B72"/>
    <w:rsid w:val="00C85B5B"/>
    <w:rsid w:val="00C9403C"/>
    <w:rsid w:val="00C951A2"/>
    <w:rsid w:val="00CA1E2C"/>
    <w:rsid w:val="00CA4853"/>
    <w:rsid w:val="00CA7354"/>
    <w:rsid w:val="00CB5A0E"/>
    <w:rsid w:val="00CB7821"/>
    <w:rsid w:val="00CC23E0"/>
    <w:rsid w:val="00CC3095"/>
    <w:rsid w:val="00CC5BF8"/>
    <w:rsid w:val="00CD4137"/>
    <w:rsid w:val="00CD4A14"/>
    <w:rsid w:val="00CE573C"/>
    <w:rsid w:val="00CF4E09"/>
    <w:rsid w:val="00D02020"/>
    <w:rsid w:val="00D03370"/>
    <w:rsid w:val="00D04006"/>
    <w:rsid w:val="00D0505D"/>
    <w:rsid w:val="00D106F6"/>
    <w:rsid w:val="00D12107"/>
    <w:rsid w:val="00D122B7"/>
    <w:rsid w:val="00D202EB"/>
    <w:rsid w:val="00D207E8"/>
    <w:rsid w:val="00D42E88"/>
    <w:rsid w:val="00D5052B"/>
    <w:rsid w:val="00D549D2"/>
    <w:rsid w:val="00D71DC5"/>
    <w:rsid w:val="00D74E70"/>
    <w:rsid w:val="00D75E0C"/>
    <w:rsid w:val="00D80C12"/>
    <w:rsid w:val="00D8488F"/>
    <w:rsid w:val="00D8597D"/>
    <w:rsid w:val="00D85A65"/>
    <w:rsid w:val="00D8778C"/>
    <w:rsid w:val="00D9359F"/>
    <w:rsid w:val="00D93845"/>
    <w:rsid w:val="00DA04F3"/>
    <w:rsid w:val="00DA2CD4"/>
    <w:rsid w:val="00DA2DE4"/>
    <w:rsid w:val="00DC75DB"/>
    <w:rsid w:val="00DD12D8"/>
    <w:rsid w:val="00DD70F8"/>
    <w:rsid w:val="00DE3BEA"/>
    <w:rsid w:val="00DE3CDF"/>
    <w:rsid w:val="00DF7A65"/>
    <w:rsid w:val="00E001D2"/>
    <w:rsid w:val="00E01E8D"/>
    <w:rsid w:val="00E0464A"/>
    <w:rsid w:val="00E12C7F"/>
    <w:rsid w:val="00E1494F"/>
    <w:rsid w:val="00E23878"/>
    <w:rsid w:val="00E23E18"/>
    <w:rsid w:val="00E30046"/>
    <w:rsid w:val="00E361DF"/>
    <w:rsid w:val="00E37242"/>
    <w:rsid w:val="00E431E0"/>
    <w:rsid w:val="00E446EC"/>
    <w:rsid w:val="00E51522"/>
    <w:rsid w:val="00E60714"/>
    <w:rsid w:val="00E61719"/>
    <w:rsid w:val="00E738D1"/>
    <w:rsid w:val="00E8273B"/>
    <w:rsid w:val="00E82F6B"/>
    <w:rsid w:val="00E94DB6"/>
    <w:rsid w:val="00EA1E26"/>
    <w:rsid w:val="00EA204F"/>
    <w:rsid w:val="00EA5110"/>
    <w:rsid w:val="00EA6FDD"/>
    <w:rsid w:val="00EB28C0"/>
    <w:rsid w:val="00EC13C4"/>
    <w:rsid w:val="00EC62E0"/>
    <w:rsid w:val="00EC666F"/>
    <w:rsid w:val="00ED3B2C"/>
    <w:rsid w:val="00ED4A82"/>
    <w:rsid w:val="00ED4F8D"/>
    <w:rsid w:val="00ED50C3"/>
    <w:rsid w:val="00ED5DED"/>
    <w:rsid w:val="00ED6085"/>
    <w:rsid w:val="00EE3E0F"/>
    <w:rsid w:val="00EF027D"/>
    <w:rsid w:val="00EF50D4"/>
    <w:rsid w:val="00F13736"/>
    <w:rsid w:val="00F14CEF"/>
    <w:rsid w:val="00F16E57"/>
    <w:rsid w:val="00F17CD8"/>
    <w:rsid w:val="00F21018"/>
    <w:rsid w:val="00F230BA"/>
    <w:rsid w:val="00F24FCE"/>
    <w:rsid w:val="00F314A3"/>
    <w:rsid w:val="00F3434C"/>
    <w:rsid w:val="00F70B6C"/>
    <w:rsid w:val="00F7114C"/>
    <w:rsid w:val="00F715E5"/>
    <w:rsid w:val="00F84444"/>
    <w:rsid w:val="00F846CE"/>
    <w:rsid w:val="00F85D54"/>
    <w:rsid w:val="00F90A3E"/>
    <w:rsid w:val="00F91DA3"/>
    <w:rsid w:val="00F91DCD"/>
    <w:rsid w:val="00F92439"/>
    <w:rsid w:val="00FA619F"/>
    <w:rsid w:val="00FB0329"/>
    <w:rsid w:val="00FC63D8"/>
    <w:rsid w:val="00FC69A6"/>
    <w:rsid w:val="00FD43D4"/>
    <w:rsid w:val="00FF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4B91A0"/>
  <w15:docId w15:val="{FFEB14E6-049B-4028-861A-D7BD482C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DA2CD4"/>
    <w:rPr>
      <w:sz w:val="24"/>
      <w:szCs w:val="24"/>
      <w:lang w:val="de-DE" w:eastAsia="de-DE"/>
    </w:rPr>
  </w:style>
  <w:style w:type="paragraph" w:styleId="berschrift2">
    <w:name w:val="heading 2"/>
    <w:basedOn w:val="Standard"/>
    <w:qFormat/>
    <w:rsid w:val="0018008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574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574D2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7D459D"/>
    <w:rPr>
      <w:color w:val="0000FF"/>
      <w:u w:val="single"/>
    </w:rPr>
  </w:style>
  <w:style w:type="character" w:styleId="Seitenzahl">
    <w:name w:val="page number"/>
    <w:basedOn w:val="Absatz-Standardschriftart"/>
    <w:rsid w:val="00937A8E"/>
  </w:style>
  <w:style w:type="character" w:customStyle="1" w:styleId="mw-redirect">
    <w:name w:val="mw-redirect"/>
    <w:basedOn w:val="Absatz-Standardschriftart"/>
    <w:rsid w:val="00180087"/>
  </w:style>
  <w:style w:type="paragraph" w:styleId="StandardWeb">
    <w:name w:val="Normal (Web)"/>
    <w:basedOn w:val="Standard"/>
    <w:rsid w:val="00180087"/>
    <w:pPr>
      <w:spacing w:before="100" w:beforeAutospacing="1" w:after="100" w:afterAutospacing="1"/>
    </w:pPr>
  </w:style>
  <w:style w:type="character" w:customStyle="1" w:styleId="mw-headline">
    <w:name w:val="mw-headline"/>
    <w:basedOn w:val="Absatz-Standardschriftart"/>
    <w:rsid w:val="00180087"/>
  </w:style>
  <w:style w:type="character" w:customStyle="1" w:styleId="editsection2">
    <w:name w:val="editsection2"/>
    <w:basedOn w:val="Absatz-Standardschriftart"/>
    <w:rsid w:val="00180087"/>
    <w:rPr>
      <w:sz w:val="22"/>
      <w:szCs w:val="22"/>
    </w:rPr>
  </w:style>
  <w:style w:type="paragraph" w:styleId="Endnotentext">
    <w:name w:val="endnote text"/>
    <w:basedOn w:val="Standard"/>
    <w:semiHidden/>
    <w:rsid w:val="00296A3D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296A3D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AE3E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E3EAD"/>
    <w:rPr>
      <w:rFonts w:ascii="Calibri" w:eastAsia="Calibri" w:hAnsi="Calibri"/>
      <w:sz w:val="20"/>
      <w:szCs w:val="20"/>
      <w:lang w:val="de-AT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E3EAD"/>
    <w:rPr>
      <w:rFonts w:ascii="Calibri" w:eastAsia="Calibri" w:hAnsi="Calibri" w:cs="Times New Roman"/>
      <w:lang w:val="de-AT" w:eastAsia="en-US"/>
    </w:rPr>
  </w:style>
  <w:style w:type="paragraph" w:styleId="Sprechblasentext">
    <w:name w:val="Balloon Text"/>
    <w:basedOn w:val="Standard"/>
    <w:link w:val="SprechblasentextZchn"/>
    <w:rsid w:val="00AE3E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E3EAD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9002C5"/>
    <w:rPr>
      <w:rFonts w:ascii="Times New Roman" w:eastAsia="Times New Roman" w:hAnsi="Times New Roman"/>
      <w:b/>
      <w:bCs/>
      <w:lang w:val="de-DE" w:eastAsia="de-DE"/>
    </w:rPr>
  </w:style>
  <w:style w:type="character" w:customStyle="1" w:styleId="KommentarthemaZchn">
    <w:name w:val="Kommentarthema Zchn"/>
    <w:basedOn w:val="KommentartextZchn"/>
    <w:link w:val="Kommentarthema"/>
    <w:rsid w:val="009002C5"/>
    <w:rPr>
      <w:rFonts w:ascii="Calibri" w:eastAsia="Calibri" w:hAnsi="Calibri" w:cs="Times New Roman"/>
      <w:b/>
      <w:bCs/>
      <w:lang w:val="de-AT" w:eastAsia="en-US"/>
    </w:rPr>
  </w:style>
  <w:style w:type="paragraph" w:styleId="berarbeitung">
    <w:name w:val="Revision"/>
    <w:hidden/>
    <w:uiPriority w:val="99"/>
    <w:semiHidden/>
    <w:rsid w:val="00A8181F"/>
    <w:rPr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5900A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AT" w:eastAsia="en-US"/>
    </w:rPr>
  </w:style>
  <w:style w:type="paragraph" w:customStyle="1" w:styleId="bodytext">
    <w:name w:val="bodytext"/>
    <w:basedOn w:val="Standard"/>
    <w:rsid w:val="00F91DA3"/>
    <w:pPr>
      <w:spacing w:before="100" w:beforeAutospacing="1" w:after="100" w:afterAutospacing="1"/>
    </w:pPr>
    <w:rPr>
      <w:lang w:val="de-AT" w:eastAsia="de-AT"/>
    </w:rPr>
  </w:style>
  <w:style w:type="paragraph" w:styleId="KeinLeerraum">
    <w:name w:val="No Spacing"/>
    <w:uiPriority w:val="1"/>
    <w:qFormat/>
    <w:rsid w:val="00E82F6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4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9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1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9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1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5663">
      <w:bodyDiv w:val="1"/>
      <w:marLeft w:val="0"/>
      <w:marRight w:val="6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35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8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1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2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82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ariotherm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7EE4F-D38C-4162-BB74-3AF4F207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3090</Characters>
  <Application>Microsoft Office Word</Application>
  <DocSecurity>0</DocSecurity>
  <Lines>88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Objektbericht „ZukunftsZone“</vt:lpstr>
    </vt:vector>
  </TitlesOfParts>
  <Company>Variotherm Heizsysteme GmbH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Objektbericht „ZukunftsZone“</dc:title>
  <dc:creator>Daniela Krestan</dc:creator>
  <cp:lastModifiedBy>Variotherm - Sabine Ostermann</cp:lastModifiedBy>
  <cp:revision>7</cp:revision>
  <cp:lastPrinted>2021-01-19T12:36:00Z</cp:lastPrinted>
  <dcterms:created xsi:type="dcterms:W3CDTF">2021-01-19T09:22:00Z</dcterms:created>
  <dcterms:modified xsi:type="dcterms:W3CDTF">2021-01-19T12:37:00Z</dcterms:modified>
</cp:coreProperties>
</file>